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CD80C" w14:textId="4ADC55D3" w:rsidR="00B553B6" w:rsidRPr="003C2909" w:rsidRDefault="00C31B0A" w:rsidP="00247AFB">
      <w:pPr>
        <w:rPr>
          <w:i/>
          <w:snapToGrid w:val="0"/>
          <w:sz w:val="22"/>
          <w:szCs w:val="22"/>
        </w:rPr>
      </w:pPr>
      <w:r w:rsidRPr="003C2909">
        <w:rPr>
          <w:rFonts w:ascii="Arial" w:eastAsia="Calibri" w:hAnsi="Arial" w:cs="Arial"/>
          <w:noProof/>
          <w:sz w:val="22"/>
          <w:szCs w:val="22"/>
        </w:rPr>
        <w:drawing>
          <wp:inline distT="0" distB="0" distL="0" distR="0" wp14:anchorId="01D553A7" wp14:editId="6FF6D288">
            <wp:extent cx="1943100" cy="276225"/>
            <wp:effectExtent l="0" t="0" r="0" b="9525"/>
            <wp:docPr id="2" name="Рисунок 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logotypeSolid"/>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276225"/>
                    </a:xfrm>
                    <a:prstGeom prst="rect">
                      <a:avLst/>
                    </a:prstGeom>
                    <a:noFill/>
                    <a:ln>
                      <a:noFill/>
                    </a:ln>
                  </pic:spPr>
                </pic:pic>
              </a:graphicData>
            </a:graphic>
          </wp:inline>
        </w:drawing>
      </w:r>
    </w:p>
    <w:p w14:paraId="4B812312" w14:textId="6A696372" w:rsidR="00BC1C31" w:rsidRPr="003C2909" w:rsidRDefault="00BC1C31" w:rsidP="00247AFB">
      <w:pPr>
        <w:ind w:left="4820"/>
        <w:jc w:val="right"/>
        <w:rPr>
          <w:b/>
          <w:iCs/>
          <w:snapToGrid w:val="0"/>
          <w:sz w:val="24"/>
          <w:szCs w:val="24"/>
        </w:rPr>
      </w:pPr>
      <w:r w:rsidRPr="003C2909">
        <w:rPr>
          <w:b/>
          <w:iCs/>
          <w:snapToGrid w:val="0"/>
          <w:sz w:val="24"/>
          <w:szCs w:val="24"/>
        </w:rPr>
        <w:t xml:space="preserve">Приложение </w:t>
      </w:r>
    </w:p>
    <w:p w14:paraId="176489AD" w14:textId="7A74680F" w:rsidR="00151A83" w:rsidRPr="003C2909" w:rsidRDefault="00151A83" w:rsidP="00247AFB">
      <w:pPr>
        <w:tabs>
          <w:tab w:val="left" w:pos="8931"/>
        </w:tabs>
        <w:ind w:left="4820"/>
        <w:jc w:val="right"/>
        <w:rPr>
          <w:b/>
          <w:snapToGrid w:val="0"/>
          <w:sz w:val="24"/>
          <w:szCs w:val="24"/>
        </w:rPr>
      </w:pPr>
      <w:r w:rsidRPr="003C2909">
        <w:rPr>
          <w:b/>
          <w:snapToGrid w:val="0"/>
          <w:sz w:val="24"/>
          <w:szCs w:val="24"/>
        </w:rPr>
        <w:t>к приказу №</w:t>
      </w:r>
      <w:r w:rsidR="001A0DC0" w:rsidRPr="003C2909">
        <w:rPr>
          <w:b/>
          <w:snapToGrid w:val="0"/>
          <w:sz w:val="24"/>
          <w:szCs w:val="24"/>
        </w:rPr>
        <w:t xml:space="preserve"> </w:t>
      </w:r>
      <w:r w:rsidR="000B2988">
        <w:rPr>
          <w:b/>
          <w:snapToGrid w:val="0"/>
          <w:sz w:val="24"/>
          <w:szCs w:val="24"/>
        </w:rPr>
        <w:t>572</w:t>
      </w:r>
      <w:r w:rsidRPr="003C2909">
        <w:rPr>
          <w:b/>
          <w:snapToGrid w:val="0"/>
          <w:sz w:val="24"/>
          <w:szCs w:val="24"/>
        </w:rPr>
        <w:t xml:space="preserve"> от </w:t>
      </w:r>
      <w:r w:rsidR="000B2988">
        <w:rPr>
          <w:b/>
          <w:snapToGrid w:val="0"/>
          <w:sz w:val="24"/>
          <w:szCs w:val="24"/>
        </w:rPr>
        <w:t>17 октября</w:t>
      </w:r>
      <w:r w:rsidR="001A0DC0" w:rsidRPr="003C2909">
        <w:rPr>
          <w:b/>
          <w:snapToGrid w:val="0"/>
          <w:sz w:val="24"/>
          <w:szCs w:val="24"/>
        </w:rPr>
        <w:t xml:space="preserve"> 2024 </w:t>
      </w:r>
      <w:r w:rsidRPr="003C2909">
        <w:rPr>
          <w:b/>
          <w:snapToGrid w:val="0"/>
          <w:sz w:val="24"/>
          <w:szCs w:val="24"/>
        </w:rPr>
        <w:t>г.</w:t>
      </w:r>
    </w:p>
    <w:p w14:paraId="068F7521" w14:textId="77777777" w:rsidR="00BC1C31" w:rsidRPr="003C2909" w:rsidRDefault="00BC1C31" w:rsidP="00BC1C31">
      <w:pPr>
        <w:jc w:val="both"/>
        <w:rPr>
          <w:sz w:val="22"/>
          <w:szCs w:val="22"/>
        </w:rPr>
      </w:pPr>
    </w:p>
    <w:p w14:paraId="488D2591" w14:textId="77777777" w:rsidR="00B47846" w:rsidRPr="003C2909" w:rsidRDefault="00B47846" w:rsidP="00377D73">
      <w:pPr>
        <w:pStyle w:val="af2"/>
        <w:rPr>
          <w:sz w:val="22"/>
          <w:szCs w:val="22"/>
        </w:rPr>
      </w:pPr>
    </w:p>
    <w:p w14:paraId="69E6F674" w14:textId="77777777" w:rsidR="00B47846" w:rsidRPr="003C2909" w:rsidRDefault="00B47846" w:rsidP="00377D73">
      <w:pPr>
        <w:pStyle w:val="af2"/>
        <w:rPr>
          <w:sz w:val="22"/>
          <w:szCs w:val="22"/>
        </w:rPr>
      </w:pPr>
    </w:p>
    <w:p w14:paraId="5C89A49E" w14:textId="77777777" w:rsidR="00B47846" w:rsidRPr="003C2909" w:rsidRDefault="00B47846" w:rsidP="00377D73">
      <w:pPr>
        <w:pStyle w:val="af2"/>
        <w:rPr>
          <w:sz w:val="22"/>
          <w:szCs w:val="22"/>
        </w:rPr>
      </w:pPr>
    </w:p>
    <w:p w14:paraId="277D317E" w14:textId="77777777" w:rsidR="00B47846" w:rsidRPr="003C2909" w:rsidRDefault="00B47846" w:rsidP="00377D73">
      <w:pPr>
        <w:pStyle w:val="af2"/>
        <w:rPr>
          <w:sz w:val="22"/>
          <w:szCs w:val="22"/>
        </w:rPr>
      </w:pPr>
    </w:p>
    <w:p w14:paraId="08E07E6D" w14:textId="77777777" w:rsidR="004543DD" w:rsidRPr="003C2909" w:rsidRDefault="004543DD" w:rsidP="00377D73">
      <w:pPr>
        <w:pStyle w:val="af2"/>
        <w:rPr>
          <w:sz w:val="22"/>
          <w:szCs w:val="22"/>
        </w:rPr>
      </w:pPr>
    </w:p>
    <w:p w14:paraId="275ED24C" w14:textId="77777777" w:rsidR="004543DD" w:rsidRPr="003C2909" w:rsidRDefault="004543DD" w:rsidP="00377D73">
      <w:pPr>
        <w:pStyle w:val="af2"/>
        <w:rPr>
          <w:sz w:val="22"/>
          <w:szCs w:val="22"/>
        </w:rPr>
      </w:pPr>
    </w:p>
    <w:p w14:paraId="7BB67803" w14:textId="77777777" w:rsidR="00B47846" w:rsidRPr="003C2909" w:rsidRDefault="00B47846" w:rsidP="00377D73">
      <w:pPr>
        <w:pStyle w:val="af2"/>
        <w:rPr>
          <w:sz w:val="22"/>
          <w:szCs w:val="22"/>
        </w:rPr>
      </w:pPr>
    </w:p>
    <w:p w14:paraId="2226F318" w14:textId="77777777" w:rsidR="00B47846" w:rsidRPr="003C2909" w:rsidRDefault="00B47846" w:rsidP="00377D73">
      <w:pPr>
        <w:pStyle w:val="af2"/>
        <w:rPr>
          <w:sz w:val="22"/>
          <w:szCs w:val="22"/>
        </w:rPr>
      </w:pPr>
    </w:p>
    <w:p w14:paraId="4B4897B1" w14:textId="77777777" w:rsidR="00B47846" w:rsidRPr="003C2909" w:rsidRDefault="00B47846" w:rsidP="00377D73">
      <w:pPr>
        <w:pStyle w:val="af2"/>
        <w:rPr>
          <w:sz w:val="22"/>
          <w:szCs w:val="22"/>
        </w:rPr>
      </w:pPr>
      <w:bookmarkStart w:id="0" w:name="_GoBack"/>
      <w:bookmarkEnd w:id="0"/>
    </w:p>
    <w:p w14:paraId="3AF02F14" w14:textId="6EB96F21" w:rsidR="00B47846" w:rsidRPr="003C2909" w:rsidRDefault="00B47846" w:rsidP="00377D73">
      <w:pPr>
        <w:pStyle w:val="af2"/>
        <w:rPr>
          <w:rFonts w:asciiTheme="minorHAnsi" w:hAnsiTheme="minorHAnsi" w:cs="Helv"/>
          <w:sz w:val="22"/>
          <w:szCs w:val="22"/>
        </w:rPr>
      </w:pPr>
    </w:p>
    <w:p w14:paraId="74ED01B1" w14:textId="77777777" w:rsidR="00C31B0A" w:rsidRPr="003C2909" w:rsidRDefault="00C31B0A" w:rsidP="00377D73">
      <w:pPr>
        <w:pStyle w:val="af2"/>
        <w:rPr>
          <w:rFonts w:asciiTheme="minorHAnsi" w:hAnsiTheme="minorHAnsi" w:cs="Helv"/>
          <w:sz w:val="22"/>
          <w:szCs w:val="22"/>
        </w:rPr>
      </w:pPr>
    </w:p>
    <w:p w14:paraId="1F4A53AC" w14:textId="77777777" w:rsidR="00C31B0A" w:rsidRPr="003C2909" w:rsidRDefault="00C31B0A" w:rsidP="00377D73">
      <w:pPr>
        <w:pStyle w:val="af2"/>
        <w:rPr>
          <w:rFonts w:asciiTheme="minorHAnsi" w:hAnsiTheme="minorHAnsi" w:cs="Helv"/>
          <w:sz w:val="22"/>
          <w:szCs w:val="22"/>
        </w:rPr>
      </w:pPr>
    </w:p>
    <w:p w14:paraId="6803E3B5" w14:textId="77777777" w:rsidR="00C31B0A" w:rsidRPr="003C2909" w:rsidRDefault="00C31B0A" w:rsidP="00377D73">
      <w:pPr>
        <w:pStyle w:val="af2"/>
        <w:rPr>
          <w:rFonts w:asciiTheme="minorHAnsi" w:hAnsiTheme="minorHAnsi" w:cs="Helv"/>
          <w:sz w:val="22"/>
          <w:szCs w:val="22"/>
        </w:rPr>
      </w:pPr>
    </w:p>
    <w:p w14:paraId="4E28D85C" w14:textId="77777777" w:rsidR="00C31B0A" w:rsidRPr="003C2909" w:rsidRDefault="00C31B0A" w:rsidP="00377D73">
      <w:pPr>
        <w:pStyle w:val="af2"/>
        <w:rPr>
          <w:rFonts w:asciiTheme="minorHAnsi" w:hAnsiTheme="minorHAnsi" w:cs="Helv"/>
          <w:sz w:val="22"/>
          <w:szCs w:val="22"/>
        </w:rPr>
      </w:pPr>
    </w:p>
    <w:p w14:paraId="7C3AD2A7" w14:textId="77777777" w:rsidR="00C31B0A" w:rsidRPr="003C2909" w:rsidRDefault="00C31B0A" w:rsidP="00377D73">
      <w:pPr>
        <w:pStyle w:val="af2"/>
        <w:rPr>
          <w:rFonts w:asciiTheme="minorHAnsi" w:hAnsiTheme="minorHAnsi" w:cs="Helv"/>
          <w:sz w:val="22"/>
          <w:szCs w:val="22"/>
        </w:rPr>
      </w:pPr>
    </w:p>
    <w:p w14:paraId="06C012A9" w14:textId="7B9F74B1" w:rsidR="00B47846" w:rsidRPr="003C2909" w:rsidRDefault="00C95569" w:rsidP="00247AFB">
      <w:pPr>
        <w:pStyle w:val="af2"/>
        <w:spacing w:before="120"/>
        <w:rPr>
          <w:caps/>
          <w:sz w:val="24"/>
          <w:szCs w:val="24"/>
        </w:rPr>
      </w:pPr>
      <w:r w:rsidRPr="003C2909">
        <w:rPr>
          <w:caps/>
          <w:sz w:val="24"/>
          <w:szCs w:val="24"/>
        </w:rPr>
        <w:t>Методика</w:t>
      </w:r>
      <w:r w:rsidR="00C31B0A" w:rsidRPr="003C2909">
        <w:rPr>
          <w:caps/>
          <w:sz w:val="24"/>
          <w:szCs w:val="24"/>
        </w:rPr>
        <w:br/>
      </w:r>
      <w:r w:rsidRPr="003C2909">
        <w:rPr>
          <w:caps/>
          <w:sz w:val="24"/>
          <w:szCs w:val="24"/>
        </w:rPr>
        <w:t>определения спр</w:t>
      </w:r>
      <w:r w:rsidR="00065F92" w:rsidRPr="003C2909">
        <w:rPr>
          <w:caps/>
          <w:sz w:val="24"/>
          <w:szCs w:val="24"/>
        </w:rPr>
        <w:t>аведливой стоимости</w:t>
      </w:r>
      <w:r w:rsidR="00C31B0A" w:rsidRPr="003C2909">
        <w:rPr>
          <w:caps/>
          <w:sz w:val="24"/>
          <w:szCs w:val="24"/>
        </w:rPr>
        <w:br/>
      </w:r>
      <w:r w:rsidR="00816770" w:rsidRPr="003C2909">
        <w:rPr>
          <w:caps/>
          <w:sz w:val="24"/>
          <w:szCs w:val="24"/>
        </w:rPr>
        <w:t>ценных бумаг</w:t>
      </w:r>
    </w:p>
    <w:p w14:paraId="1198A0C2" w14:textId="77777777" w:rsidR="00B47846" w:rsidRPr="003C2909" w:rsidRDefault="00B47846" w:rsidP="00377D73">
      <w:pPr>
        <w:pStyle w:val="af2"/>
        <w:jc w:val="left"/>
        <w:rPr>
          <w:caps/>
          <w:sz w:val="22"/>
          <w:szCs w:val="22"/>
        </w:rPr>
      </w:pPr>
    </w:p>
    <w:p w14:paraId="275BF145" w14:textId="77777777" w:rsidR="00B47846" w:rsidRPr="003C2909" w:rsidRDefault="00B47846" w:rsidP="00377D73">
      <w:pPr>
        <w:pStyle w:val="af2"/>
        <w:jc w:val="left"/>
        <w:rPr>
          <w:caps/>
          <w:sz w:val="22"/>
          <w:szCs w:val="22"/>
        </w:rPr>
      </w:pPr>
    </w:p>
    <w:p w14:paraId="0D439FCA" w14:textId="77777777" w:rsidR="00B47846" w:rsidRPr="003C2909" w:rsidRDefault="00B47846" w:rsidP="00377D73">
      <w:pPr>
        <w:pStyle w:val="af2"/>
        <w:jc w:val="left"/>
        <w:rPr>
          <w:caps/>
          <w:sz w:val="22"/>
          <w:szCs w:val="22"/>
        </w:rPr>
      </w:pPr>
    </w:p>
    <w:p w14:paraId="7655B2F0" w14:textId="77777777" w:rsidR="00B47846" w:rsidRPr="003C2909" w:rsidRDefault="00B47846" w:rsidP="00377D73">
      <w:pPr>
        <w:pStyle w:val="af2"/>
        <w:jc w:val="left"/>
        <w:rPr>
          <w:caps/>
          <w:sz w:val="22"/>
          <w:szCs w:val="22"/>
        </w:rPr>
      </w:pPr>
    </w:p>
    <w:p w14:paraId="50BEA7FC" w14:textId="77777777" w:rsidR="00B47846" w:rsidRPr="003C2909" w:rsidRDefault="00B47846" w:rsidP="00377D73">
      <w:pPr>
        <w:pStyle w:val="af2"/>
        <w:jc w:val="left"/>
        <w:rPr>
          <w:caps/>
          <w:sz w:val="22"/>
          <w:szCs w:val="22"/>
        </w:rPr>
      </w:pPr>
    </w:p>
    <w:p w14:paraId="3D3F3FB2" w14:textId="77777777" w:rsidR="00B47846" w:rsidRPr="003C2909" w:rsidRDefault="00B47846" w:rsidP="00377D73">
      <w:pPr>
        <w:pStyle w:val="af2"/>
        <w:jc w:val="left"/>
        <w:rPr>
          <w:caps/>
          <w:sz w:val="22"/>
          <w:szCs w:val="22"/>
        </w:rPr>
      </w:pPr>
    </w:p>
    <w:p w14:paraId="3E7B5EA4" w14:textId="77777777" w:rsidR="00B47846" w:rsidRPr="003C2909" w:rsidRDefault="00B47846" w:rsidP="00377D73">
      <w:pPr>
        <w:pStyle w:val="af2"/>
        <w:jc w:val="left"/>
        <w:rPr>
          <w:caps/>
          <w:sz w:val="22"/>
          <w:szCs w:val="22"/>
        </w:rPr>
      </w:pPr>
    </w:p>
    <w:p w14:paraId="1DEA7E4A" w14:textId="77777777" w:rsidR="00B47846" w:rsidRPr="003C2909" w:rsidRDefault="00B47846" w:rsidP="00377D73">
      <w:pPr>
        <w:pStyle w:val="af2"/>
        <w:jc w:val="left"/>
        <w:rPr>
          <w:caps/>
          <w:sz w:val="22"/>
          <w:szCs w:val="22"/>
        </w:rPr>
      </w:pPr>
    </w:p>
    <w:p w14:paraId="47FBA603" w14:textId="77777777" w:rsidR="00B47846" w:rsidRPr="003C2909" w:rsidRDefault="00B47846" w:rsidP="00377D73">
      <w:pPr>
        <w:pStyle w:val="af2"/>
        <w:jc w:val="left"/>
        <w:rPr>
          <w:caps/>
          <w:sz w:val="22"/>
          <w:szCs w:val="22"/>
        </w:rPr>
      </w:pPr>
    </w:p>
    <w:p w14:paraId="1C1CA5B9" w14:textId="77777777" w:rsidR="00B47846" w:rsidRPr="003C2909" w:rsidRDefault="00B47846" w:rsidP="00377D73">
      <w:pPr>
        <w:pStyle w:val="af2"/>
        <w:jc w:val="left"/>
        <w:rPr>
          <w:caps/>
          <w:sz w:val="22"/>
          <w:szCs w:val="22"/>
        </w:rPr>
      </w:pPr>
    </w:p>
    <w:p w14:paraId="120E5B83" w14:textId="77777777" w:rsidR="00B47846" w:rsidRPr="003C2909" w:rsidRDefault="00B47846" w:rsidP="00377D73">
      <w:pPr>
        <w:pStyle w:val="af2"/>
        <w:jc w:val="left"/>
        <w:rPr>
          <w:caps/>
          <w:sz w:val="22"/>
          <w:szCs w:val="22"/>
        </w:rPr>
      </w:pPr>
    </w:p>
    <w:p w14:paraId="4BD977FF" w14:textId="77777777" w:rsidR="002C07F1" w:rsidRPr="003C2909" w:rsidRDefault="002C07F1" w:rsidP="00377D73">
      <w:pPr>
        <w:pStyle w:val="af2"/>
        <w:jc w:val="left"/>
        <w:rPr>
          <w:caps/>
          <w:sz w:val="22"/>
          <w:szCs w:val="22"/>
        </w:rPr>
      </w:pPr>
    </w:p>
    <w:p w14:paraId="70DD4F72" w14:textId="77777777" w:rsidR="00B47846" w:rsidRPr="003C2909" w:rsidRDefault="00B47846" w:rsidP="00377D73">
      <w:pPr>
        <w:pStyle w:val="af2"/>
        <w:jc w:val="left"/>
        <w:rPr>
          <w:caps/>
          <w:sz w:val="22"/>
          <w:szCs w:val="22"/>
        </w:rPr>
      </w:pPr>
    </w:p>
    <w:p w14:paraId="753DB223" w14:textId="77777777" w:rsidR="00B47846" w:rsidRPr="003C2909" w:rsidRDefault="00B47846" w:rsidP="00377D73">
      <w:pPr>
        <w:pStyle w:val="af2"/>
        <w:jc w:val="left"/>
        <w:rPr>
          <w:caps/>
          <w:sz w:val="22"/>
          <w:szCs w:val="22"/>
        </w:rPr>
      </w:pPr>
    </w:p>
    <w:p w14:paraId="5AE7CDF1" w14:textId="77777777" w:rsidR="00B47846" w:rsidRPr="003C2909" w:rsidRDefault="00B47846" w:rsidP="00377D73">
      <w:pPr>
        <w:pStyle w:val="af2"/>
        <w:jc w:val="left"/>
        <w:rPr>
          <w:caps/>
          <w:sz w:val="22"/>
          <w:szCs w:val="22"/>
        </w:rPr>
      </w:pPr>
    </w:p>
    <w:p w14:paraId="09D47FAE" w14:textId="77777777" w:rsidR="00B47846" w:rsidRPr="003C2909" w:rsidRDefault="00B47846" w:rsidP="00377D73">
      <w:pPr>
        <w:pStyle w:val="af2"/>
        <w:jc w:val="left"/>
        <w:rPr>
          <w:caps/>
          <w:sz w:val="22"/>
          <w:szCs w:val="22"/>
        </w:rPr>
      </w:pPr>
    </w:p>
    <w:p w14:paraId="3832E39E" w14:textId="77777777" w:rsidR="00167384" w:rsidRPr="003C2909" w:rsidRDefault="00167384" w:rsidP="00377D73">
      <w:pPr>
        <w:pStyle w:val="af2"/>
        <w:jc w:val="left"/>
        <w:rPr>
          <w:caps/>
          <w:sz w:val="22"/>
          <w:szCs w:val="22"/>
        </w:rPr>
      </w:pPr>
    </w:p>
    <w:p w14:paraId="13530116" w14:textId="77777777" w:rsidR="00167384" w:rsidRPr="003C2909" w:rsidRDefault="00167384" w:rsidP="00377D73">
      <w:pPr>
        <w:pStyle w:val="af2"/>
        <w:jc w:val="left"/>
        <w:rPr>
          <w:caps/>
          <w:sz w:val="22"/>
          <w:szCs w:val="22"/>
        </w:rPr>
      </w:pPr>
    </w:p>
    <w:p w14:paraId="725D76EA" w14:textId="77777777" w:rsidR="00B47846" w:rsidRPr="003C2909" w:rsidRDefault="00B47846" w:rsidP="00377D73">
      <w:pPr>
        <w:pStyle w:val="af2"/>
        <w:jc w:val="left"/>
        <w:rPr>
          <w:caps/>
          <w:sz w:val="22"/>
          <w:szCs w:val="22"/>
        </w:rPr>
      </w:pPr>
    </w:p>
    <w:p w14:paraId="6AE39E88" w14:textId="77777777" w:rsidR="007A0A4A" w:rsidRPr="003C2909" w:rsidRDefault="007A0A4A" w:rsidP="007A0A4A">
      <w:pPr>
        <w:pStyle w:val="af2"/>
        <w:spacing w:before="120"/>
        <w:rPr>
          <w:sz w:val="22"/>
          <w:szCs w:val="22"/>
        </w:rPr>
      </w:pPr>
    </w:p>
    <w:p w14:paraId="2D6F0902" w14:textId="77777777" w:rsidR="007A0A4A" w:rsidRPr="003C2909" w:rsidRDefault="007A0A4A" w:rsidP="007A0A4A">
      <w:pPr>
        <w:pStyle w:val="af2"/>
        <w:spacing w:before="120"/>
        <w:rPr>
          <w:sz w:val="22"/>
          <w:szCs w:val="22"/>
        </w:rPr>
      </w:pPr>
    </w:p>
    <w:p w14:paraId="62C03E6A" w14:textId="77777777" w:rsidR="00247AFB" w:rsidRPr="003C2909" w:rsidRDefault="00247AFB" w:rsidP="007A0A4A">
      <w:pPr>
        <w:pStyle w:val="af2"/>
        <w:spacing w:before="120"/>
        <w:rPr>
          <w:sz w:val="22"/>
          <w:szCs w:val="22"/>
        </w:rPr>
      </w:pPr>
    </w:p>
    <w:p w14:paraId="724B74F0" w14:textId="77777777" w:rsidR="00247AFB" w:rsidRPr="003C2909" w:rsidRDefault="00247AFB" w:rsidP="007A0A4A">
      <w:pPr>
        <w:pStyle w:val="af2"/>
        <w:spacing w:before="120"/>
        <w:rPr>
          <w:sz w:val="22"/>
          <w:szCs w:val="22"/>
        </w:rPr>
      </w:pPr>
    </w:p>
    <w:p w14:paraId="3F3DB3F8" w14:textId="77777777" w:rsidR="00247AFB" w:rsidRPr="003C2909" w:rsidRDefault="00247AFB" w:rsidP="007A0A4A">
      <w:pPr>
        <w:pStyle w:val="af2"/>
        <w:spacing w:before="120"/>
        <w:rPr>
          <w:sz w:val="22"/>
          <w:szCs w:val="22"/>
        </w:rPr>
      </w:pPr>
    </w:p>
    <w:p w14:paraId="6692FDAD" w14:textId="77777777" w:rsidR="00247AFB" w:rsidRPr="003C2909" w:rsidRDefault="00247AFB" w:rsidP="007A0A4A">
      <w:pPr>
        <w:pStyle w:val="af2"/>
        <w:spacing w:before="120"/>
        <w:rPr>
          <w:sz w:val="22"/>
          <w:szCs w:val="22"/>
        </w:rPr>
      </w:pPr>
    </w:p>
    <w:p w14:paraId="18A133BC" w14:textId="77777777" w:rsidR="007A0A4A" w:rsidRPr="003C2909" w:rsidRDefault="007A0A4A" w:rsidP="007A0A4A">
      <w:pPr>
        <w:pStyle w:val="af2"/>
        <w:spacing w:before="120"/>
        <w:rPr>
          <w:sz w:val="22"/>
          <w:szCs w:val="22"/>
        </w:rPr>
      </w:pPr>
    </w:p>
    <w:p w14:paraId="0670FCFE" w14:textId="77777777" w:rsidR="009771B5" w:rsidRPr="003C2909" w:rsidRDefault="009771B5" w:rsidP="007A0A4A">
      <w:pPr>
        <w:pStyle w:val="af2"/>
        <w:spacing w:before="120"/>
        <w:rPr>
          <w:sz w:val="22"/>
          <w:szCs w:val="22"/>
        </w:rPr>
      </w:pPr>
    </w:p>
    <w:p w14:paraId="37A657CE" w14:textId="77777777" w:rsidR="009771B5" w:rsidRPr="003C2909" w:rsidRDefault="009771B5" w:rsidP="007A0A4A">
      <w:pPr>
        <w:pStyle w:val="af2"/>
        <w:spacing w:before="120"/>
        <w:rPr>
          <w:sz w:val="22"/>
          <w:szCs w:val="22"/>
        </w:rPr>
      </w:pPr>
    </w:p>
    <w:p w14:paraId="3CDF988F" w14:textId="5A29CCE5" w:rsidR="007A0A4A" w:rsidRPr="003C2909" w:rsidRDefault="00C31B0A" w:rsidP="007A0A4A">
      <w:pPr>
        <w:pStyle w:val="af2"/>
        <w:spacing w:before="120"/>
        <w:rPr>
          <w:sz w:val="22"/>
          <w:szCs w:val="22"/>
        </w:rPr>
      </w:pPr>
      <w:r w:rsidRPr="003C2909">
        <w:rPr>
          <w:sz w:val="22"/>
          <w:szCs w:val="22"/>
        </w:rPr>
        <w:t xml:space="preserve">г. </w:t>
      </w:r>
      <w:r w:rsidR="007A0A4A" w:rsidRPr="003C2909">
        <w:rPr>
          <w:sz w:val="22"/>
          <w:szCs w:val="22"/>
        </w:rPr>
        <w:t>Самара</w:t>
      </w:r>
      <w:r w:rsidRPr="003C2909">
        <w:rPr>
          <w:sz w:val="22"/>
          <w:szCs w:val="22"/>
        </w:rPr>
        <w:t>, 2024 г.</w:t>
      </w:r>
    </w:p>
    <w:p w14:paraId="2BD077F7" w14:textId="2F4CB093" w:rsidR="00B47846" w:rsidRPr="003C2909" w:rsidRDefault="00292B60" w:rsidP="0045375E">
      <w:pPr>
        <w:rPr>
          <w:caps/>
          <w:sz w:val="10"/>
          <w:szCs w:val="10"/>
        </w:rPr>
      </w:pPr>
      <w:r w:rsidRPr="003C2909">
        <w:rPr>
          <w:caps/>
          <w:sz w:val="22"/>
          <w:szCs w:val="22"/>
        </w:rPr>
        <w:br w:type="page"/>
      </w:r>
    </w:p>
    <w:p w14:paraId="06D44608" w14:textId="77777777" w:rsidR="00F97582" w:rsidRPr="003C2909" w:rsidRDefault="00F97582" w:rsidP="00D807E2">
      <w:pPr>
        <w:pStyle w:val="aff0"/>
        <w:jc w:val="center"/>
        <w:rPr>
          <w:rFonts w:ascii="Times New Roman" w:hAnsi="Times New Roman"/>
          <w:color w:val="auto"/>
          <w:sz w:val="24"/>
          <w:szCs w:val="24"/>
        </w:rPr>
      </w:pPr>
    </w:p>
    <w:p w14:paraId="77970203" w14:textId="4440D911" w:rsidR="00D807E2" w:rsidRPr="003C2909" w:rsidRDefault="00C31B0A" w:rsidP="00D807E2">
      <w:pPr>
        <w:pStyle w:val="aff0"/>
        <w:jc w:val="center"/>
        <w:rPr>
          <w:rFonts w:ascii="Times New Roman" w:hAnsi="Times New Roman"/>
          <w:color w:val="auto"/>
          <w:sz w:val="24"/>
          <w:szCs w:val="24"/>
        </w:rPr>
      </w:pPr>
      <w:r w:rsidRPr="003C2909">
        <w:rPr>
          <w:rFonts w:ascii="Times New Roman" w:hAnsi="Times New Roman"/>
          <w:color w:val="auto"/>
          <w:sz w:val="24"/>
          <w:szCs w:val="24"/>
        </w:rPr>
        <w:t>СОДЕРЖАНИЕ</w:t>
      </w:r>
    </w:p>
    <w:p w14:paraId="5C2918AC" w14:textId="77777777" w:rsidR="008F102F" w:rsidRPr="003C2909" w:rsidRDefault="008F102F" w:rsidP="002C2613"/>
    <w:p w14:paraId="5632393F" w14:textId="130DEBB3" w:rsidR="006B3B91" w:rsidRPr="001A5A60" w:rsidRDefault="008613B5" w:rsidP="001A5A60">
      <w:pPr>
        <w:pStyle w:val="13"/>
        <w:spacing w:after="120"/>
        <w:ind w:right="1418"/>
        <w:jc w:val="left"/>
        <w:rPr>
          <w:rFonts w:asciiTheme="minorHAnsi" w:eastAsiaTheme="minorEastAsia" w:hAnsiTheme="minorHAnsi" w:cstheme="minorBidi"/>
          <w:i w:val="0"/>
          <w:noProof/>
          <w:sz w:val="22"/>
          <w:szCs w:val="22"/>
        </w:rPr>
      </w:pPr>
      <w:r w:rsidRPr="003C2909">
        <w:rPr>
          <w:bCs/>
          <w:i w:val="0"/>
          <w:iCs/>
          <w:sz w:val="22"/>
          <w:szCs w:val="22"/>
        </w:rPr>
        <w:fldChar w:fldCharType="begin"/>
      </w:r>
      <w:r w:rsidR="00D807E2" w:rsidRPr="003C2909">
        <w:rPr>
          <w:bCs/>
          <w:i w:val="0"/>
          <w:iCs/>
          <w:sz w:val="22"/>
          <w:szCs w:val="22"/>
        </w:rPr>
        <w:instrText xml:space="preserve"> TOC \o "2-3" \h \z \t "Заголовок 1;1;Раздел;1" </w:instrText>
      </w:r>
      <w:r w:rsidRPr="003C2909">
        <w:rPr>
          <w:bCs/>
          <w:i w:val="0"/>
          <w:iCs/>
          <w:sz w:val="22"/>
          <w:szCs w:val="22"/>
        </w:rPr>
        <w:fldChar w:fldCharType="separate"/>
      </w:r>
      <w:hyperlink w:anchor="_Toc178856913" w:history="1">
        <w:r w:rsidR="006B3B91" w:rsidRPr="001A5A60">
          <w:rPr>
            <w:rStyle w:val="af5"/>
            <w:i w:val="0"/>
            <w:noProof/>
            <w:sz w:val="22"/>
            <w:szCs w:val="22"/>
          </w:rPr>
          <w:t>1.</w:t>
        </w:r>
        <w:r w:rsidR="006B3B91" w:rsidRPr="001A5A60">
          <w:rPr>
            <w:rFonts w:asciiTheme="minorHAnsi" w:eastAsiaTheme="minorEastAsia" w:hAnsiTheme="minorHAnsi" w:cstheme="minorBidi"/>
            <w:i w:val="0"/>
            <w:noProof/>
            <w:sz w:val="22"/>
            <w:szCs w:val="22"/>
          </w:rPr>
          <w:tab/>
        </w:r>
        <w:r w:rsidR="006B3B91" w:rsidRPr="001A5A60">
          <w:rPr>
            <w:rStyle w:val="af5"/>
            <w:i w:val="0"/>
            <w:noProof/>
            <w:sz w:val="22"/>
            <w:szCs w:val="22"/>
          </w:rPr>
          <w:t>ОБЩИЕ ПОЛОЖЕНИЯ</w:t>
        </w:r>
        <w:r w:rsidR="006B3B91" w:rsidRPr="001A5A60">
          <w:rPr>
            <w:i w:val="0"/>
            <w:noProof/>
            <w:webHidden/>
            <w:sz w:val="22"/>
            <w:szCs w:val="22"/>
          </w:rPr>
          <w:tab/>
        </w:r>
        <w:r w:rsidR="006B3B91" w:rsidRPr="001A5A60">
          <w:rPr>
            <w:i w:val="0"/>
            <w:noProof/>
            <w:webHidden/>
            <w:sz w:val="22"/>
            <w:szCs w:val="22"/>
          </w:rPr>
          <w:fldChar w:fldCharType="begin"/>
        </w:r>
        <w:r w:rsidR="006B3B91" w:rsidRPr="001A5A60">
          <w:rPr>
            <w:i w:val="0"/>
            <w:noProof/>
            <w:webHidden/>
            <w:sz w:val="22"/>
            <w:szCs w:val="22"/>
          </w:rPr>
          <w:instrText xml:space="preserve"> PAGEREF _Toc178856913 \h </w:instrText>
        </w:r>
        <w:r w:rsidR="006B3B91" w:rsidRPr="001A5A60">
          <w:rPr>
            <w:i w:val="0"/>
            <w:noProof/>
            <w:webHidden/>
            <w:sz w:val="22"/>
            <w:szCs w:val="22"/>
          </w:rPr>
        </w:r>
        <w:r w:rsidR="006B3B91" w:rsidRPr="001A5A60">
          <w:rPr>
            <w:i w:val="0"/>
            <w:noProof/>
            <w:webHidden/>
            <w:sz w:val="22"/>
            <w:szCs w:val="22"/>
          </w:rPr>
          <w:fldChar w:fldCharType="separate"/>
        </w:r>
        <w:r w:rsidR="001C6555">
          <w:rPr>
            <w:i w:val="0"/>
            <w:noProof/>
            <w:webHidden/>
            <w:sz w:val="22"/>
            <w:szCs w:val="22"/>
          </w:rPr>
          <w:t>3</w:t>
        </w:r>
        <w:r w:rsidR="006B3B91" w:rsidRPr="001A5A60">
          <w:rPr>
            <w:i w:val="0"/>
            <w:noProof/>
            <w:webHidden/>
            <w:sz w:val="22"/>
            <w:szCs w:val="22"/>
          </w:rPr>
          <w:fldChar w:fldCharType="end"/>
        </w:r>
      </w:hyperlink>
    </w:p>
    <w:p w14:paraId="5FCB1348" w14:textId="2616AD2F" w:rsidR="006B3B91" w:rsidRPr="001A5A60" w:rsidRDefault="001F1D33" w:rsidP="001A5A60">
      <w:pPr>
        <w:pStyle w:val="13"/>
        <w:spacing w:after="120"/>
        <w:ind w:right="1418"/>
        <w:jc w:val="left"/>
        <w:rPr>
          <w:rFonts w:asciiTheme="minorHAnsi" w:eastAsiaTheme="minorEastAsia" w:hAnsiTheme="minorHAnsi" w:cstheme="minorBidi"/>
          <w:i w:val="0"/>
          <w:noProof/>
          <w:sz w:val="22"/>
          <w:szCs w:val="22"/>
        </w:rPr>
      </w:pPr>
      <w:hyperlink w:anchor="_Toc178856914" w:history="1">
        <w:r w:rsidR="006B3B91" w:rsidRPr="001A5A60">
          <w:rPr>
            <w:rStyle w:val="af5"/>
            <w:i w:val="0"/>
            <w:caps/>
            <w:noProof/>
            <w:sz w:val="22"/>
            <w:szCs w:val="22"/>
          </w:rPr>
          <w:t>2.</w:t>
        </w:r>
        <w:r w:rsidR="006B3B91" w:rsidRPr="001A5A60">
          <w:rPr>
            <w:rFonts w:asciiTheme="minorHAnsi" w:eastAsiaTheme="minorEastAsia" w:hAnsiTheme="minorHAnsi" w:cstheme="minorBidi"/>
            <w:i w:val="0"/>
            <w:noProof/>
            <w:sz w:val="22"/>
            <w:szCs w:val="22"/>
          </w:rPr>
          <w:tab/>
        </w:r>
        <w:r w:rsidR="006B3B91" w:rsidRPr="001A5A60">
          <w:rPr>
            <w:rStyle w:val="af5"/>
            <w:i w:val="0"/>
            <w:caps/>
            <w:noProof/>
            <w:sz w:val="22"/>
            <w:szCs w:val="22"/>
          </w:rPr>
          <w:t>Понятие активного рынка, условия активности рынка</w:t>
        </w:r>
        <w:r w:rsidR="006B3B91" w:rsidRPr="001A5A60">
          <w:rPr>
            <w:i w:val="0"/>
            <w:noProof/>
            <w:webHidden/>
            <w:sz w:val="22"/>
            <w:szCs w:val="22"/>
          </w:rPr>
          <w:tab/>
        </w:r>
        <w:r w:rsidR="006B3B91" w:rsidRPr="001A5A60">
          <w:rPr>
            <w:i w:val="0"/>
            <w:noProof/>
            <w:webHidden/>
            <w:sz w:val="22"/>
            <w:szCs w:val="22"/>
          </w:rPr>
          <w:fldChar w:fldCharType="begin"/>
        </w:r>
        <w:r w:rsidR="006B3B91" w:rsidRPr="001A5A60">
          <w:rPr>
            <w:i w:val="0"/>
            <w:noProof/>
            <w:webHidden/>
            <w:sz w:val="22"/>
            <w:szCs w:val="22"/>
          </w:rPr>
          <w:instrText xml:space="preserve"> PAGEREF _Toc178856914 \h </w:instrText>
        </w:r>
        <w:r w:rsidR="006B3B91" w:rsidRPr="001A5A60">
          <w:rPr>
            <w:i w:val="0"/>
            <w:noProof/>
            <w:webHidden/>
            <w:sz w:val="22"/>
            <w:szCs w:val="22"/>
          </w:rPr>
        </w:r>
        <w:r w:rsidR="006B3B91" w:rsidRPr="001A5A60">
          <w:rPr>
            <w:i w:val="0"/>
            <w:noProof/>
            <w:webHidden/>
            <w:sz w:val="22"/>
            <w:szCs w:val="22"/>
          </w:rPr>
          <w:fldChar w:fldCharType="separate"/>
        </w:r>
        <w:r w:rsidR="001C6555">
          <w:rPr>
            <w:i w:val="0"/>
            <w:noProof/>
            <w:webHidden/>
            <w:sz w:val="22"/>
            <w:szCs w:val="22"/>
          </w:rPr>
          <w:t>5</w:t>
        </w:r>
        <w:r w:rsidR="006B3B91" w:rsidRPr="001A5A60">
          <w:rPr>
            <w:i w:val="0"/>
            <w:noProof/>
            <w:webHidden/>
            <w:sz w:val="22"/>
            <w:szCs w:val="22"/>
          </w:rPr>
          <w:fldChar w:fldCharType="end"/>
        </w:r>
      </w:hyperlink>
    </w:p>
    <w:p w14:paraId="0CAF927E" w14:textId="7FEC8838" w:rsidR="006B3B91" w:rsidRPr="001A5A60" w:rsidRDefault="001F1D33" w:rsidP="001A5A60">
      <w:pPr>
        <w:pStyle w:val="13"/>
        <w:spacing w:after="120"/>
        <w:ind w:right="1418"/>
        <w:jc w:val="left"/>
        <w:rPr>
          <w:rFonts w:asciiTheme="minorHAnsi" w:eastAsiaTheme="minorEastAsia" w:hAnsiTheme="minorHAnsi" w:cstheme="minorBidi"/>
          <w:i w:val="0"/>
          <w:noProof/>
          <w:sz w:val="22"/>
          <w:szCs w:val="22"/>
        </w:rPr>
      </w:pPr>
      <w:hyperlink w:anchor="_Toc178856915" w:history="1">
        <w:r w:rsidR="006B3B91" w:rsidRPr="001A5A60">
          <w:rPr>
            <w:rStyle w:val="af5"/>
            <w:i w:val="0"/>
            <w:caps/>
            <w:noProof/>
            <w:sz w:val="22"/>
            <w:szCs w:val="22"/>
          </w:rPr>
          <w:t>3.</w:t>
        </w:r>
        <w:r w:rsidR="006B3B91" w:rsidRPr="001A5A60">
          <w:rPr>
            <w:rFonts w:asciiTheme="minorHAnsi" w:eastAsiaTheme="minorEastAsia" w:hAnsiTheme="minorHAnsi" w:cstheme="minorBidi"/>
            <w:i w:val="0"/>
            <w:noProof/>
            <w:sz w:val="22"/>
            <w:szCs w:val="22"/>
          </w:rPr>
          <w:tab/>
        </w:r>
        <w:r w:rsidR="006B3B91" w:rsidRPr="001A5A60">
          <w:rPr>
            <w:rStyle w:val="af5"/>
            <w:i w:val="0"/>
            <w:caps/>
            <w:noProof/>
            <w:sz w:val="22"/>
            <w:szCs w:val="22"/>
          </w:rPr>
          <w:t>Определение справедливой стоимости в условиях активного рынка (УРОВЕНЬ 1)</w:t>
        </w:r>
        <w:r w:rsidR="006B3B91" w:rsidRPr="001A5A60">
          <w:rPr>
            <w:i w:val="0"/>
            <w:noProof/>
            <w:webHidden/>
            <w:sz w:val="22"/>
            <w:szCs w:val="22"/>
          </w:rPr>
          <w:tab/>
        </w:r>
        <w:r w:rsidR="006B3B91" w:rsidRPr="001A5A60">
          <w:rPr>
            <w:i w:val="0"/>
            <w:noProof/>
            <w:webHidden/>
            <w:sz w:val="22"/>
            <w:szCs w:val="22"/>
          </w:rPr>
          <w:fldChar w:fldCharType="begin"/>
        </w:r>
        <w:r w:rsidR="006B3B91" w:rsidRPr="001A5A60">
          <w:rPr>
            <w:i w:val="0"/>
            <w:noProof/>
            <w:webHidden/>
            <w:sz w:val="22"/>
            <w:szCs w:val="22"/>
          </w:rPr>
          <w:instrText xml:space="preserve"> PAGEREF _Toc178856915 \h </w:instrText>
        </w:r>
        <w:r w:rsidR="006B3B91" w:rsidRPr="001A5A60">
          <w:rPr>
            <w:i w:val="0"/>
            <w:noProof/>
            <w:webHidden/>
            <w:sz w:val="22"/>
            <w:szCs w:val="22"/>
          </w:rPr>
        </w:r>
        <w:r w:rsidR="006B3B91" w:rsidRPr="001A5A60">
          <w:rPr>
            <w:i w:val="0"/>
            <w:noProof/>
            <w:webHidden/>
            <w:sz w:val="22"/>
            <w:szCs w:val="22"/>
          </w:rPr>
          <w:fldChar w:fldCharType="separate"/>
        </w:r>
        <w:r w:rsidR="001C6555">
          <w:rPr>
            <w:i w:val="0"/>
            <w:noProof/>
            <w:webHidden/>
            <w:sz w:val="22"/>
            <w:szCs w:val="22"/>
          </w:rPr>
          <w:t>7</w:t>
        </w:r>
        <w:r w:rsidR="006B3B91" w:rsidRPr="001A5A60">
          <w:rPr>
            <w:i w:val="0"/>
            <w:noProof/>
            <w:webHidden/>
            <w:sz w:val="22"/>
            <w:szCs w:val="22"/>
          </w:rPr>
          <w:fldChar w:fldCharType="end"/>
        </w:r>
      </w:hyperlink>
    </w:p>
    <w:p w14:paraId="46939D60" w14:textId="419BA25F" w:rsidR="006B3B91" w:rsidRPr="001A5A60" w:rsidRDefault="001F1D33" w:rsidP="001A5A60">
      <w:pPr>
        <w:pStyle w:val="13"/>
        <w:spacing w:after="120"/>
        <w:ind w:right="1418"/>
        <w:jc w:val="left"/>
        <w:rPr>
          <w:rFonts w:asciiTheme="minorHAnsi" w:eastAsiaTheme="minorEastAsia" w:hAnsiTheme="minorHAnsi" w:cstheme="minorBidi"/>
          <w:i w:val="0"/>
          <w:noProof/>
          <w:sz w:val="22"/>
          <w:szCs w:val="22"/>
        </w:rPr>
      </w:pPr>
      <w:hyperlink w:anchor="_Toc178856916" w:history="1">
        <w:r w:rsidR="006B3B91" w:rsidRPr="001A5A60">
          <w:rPr>
            <w:rStyle w:val="af5"/>
            <w:i w:val="0"/>
            <w:caps/>
            <w:noProof/>
            <w:sz w:val="22"/>
            <w:szCs w:val="22"/>
          </w:rPr>
          <w:t>4.</w:t>
        </w:r>
        <w:r w:rsidR="006B3B91" w:rsidRPr="001A5A60">
          <w:rPr>
            <w:rFonts w:asciiTheme="minorHAnsi" w:eastAsiaTheme="minorEastAsia" w:hAnsiTheme="minorHAnsi" w:cstheme="minorBidi"/>
            <w:i w:val="0"/>
            <w:noProof/>
            <w:sz w:val="22"/>
            <w:szCs w:val="22"/>
          </w:rPr>
          <w:tab/>
        </w:r>
        <w:r w:rsidR="006B3B91" w:rsidRPr="001A5A60">
          <w:rPr>
            <w:rStyle w:val="af5"/>
            <w:i w:val="0"/>
            <w:caps/>
            <w:noProof/>
            <w:sz w:val="22"/>
            <w:szCs w:val="22"/>
          </w:rPr>
          <w:t>Определение справедливой стоимости в условиях неактивного рынка (УРОВЕНЬ 2, 3)</w:t>
        </w:r>
        <w:r w:rsidR="006B3B91" w:rsidRPr="001A5A60">
          <w:rPr>
            <w:i w:val="0"/>
            <w:noProof/>
            <w:webHidden/>
            <w:sz w:val="22"/>
            <w:szCs w:val="22"/>
          </w:rPr>
          <w:tab/>
        </w:r>
        <w:r w:rsidR="006B3B91" w:rsidRPr="001A5A60">
          <w:rPr>
            <w:i w:val="0"/>
            <w:noProof/>
            <w:webHidden/>
            <w:sz w:val="22"/>
            <w:szCs w:val="22"/>
          </w:rPr>
          <w:fldChar w:fldCharType="begin"/>
        </w:r>
        <w:r w:rsidR="006B3B91" w:rsidRPr="001A5A60">
          <w:rPr>
            <w:i w:val="0"/>
            <w:noProof/>
            <w:webHidden/>
            <w:sz w:val="22"/>
            <w:szCs w:val="22"/>
          </w:rPr>
          <w:instrText xml:space="preserve"> PAGEREF _Toc178856916 \h </w:instrText>
        </w:r>
        <w:r w:rsidR="006B3B91" w:rsidRPr="001A5A60">
          <w:rPr>
            <w:i w:val="0"/>
            <w:noProof/>
            <w:webHidden/>
            <w:sz w:val="22"/>
            <w:szCs w:val="22"/>
          </w:rPr>
        </w:r>
        <w:r w:rsidR="006B3B91" w:rsidRPr="001A5A60">
          <w:rPr>
            <w:i w:val="0"/>
            <w:noProof/>
            <w:webHidden/>
            <w:sz w:val="22"/>
            <w:szCs w:val="22"/>
          </w:rPr>
          <w:fldChar w:fldCharType="separate"/>
        </w:r>
        <w:r w:rsidR="001C6555">
          <w:rPr>
            <w:i w:val="0"/>
            <w:noProof/>
            <w:webHidden/>
            <w:sz w:val="22"/>
            <w:szCs w:val="22"/>
          </w:rPr>
          <w:t>7</w:t>
        </w:r>
        <w:r w:rsidR="006B3B91" w:rsidRPr="001A5A60">
          <w:rPr>
            <w:i w:val="0"/>
            <w:noProof/>
            <w:webHidden/>
            <w:sz w:val="22"/>
            <w:szCs w:val="22"/>
          </w:rPr>
          <w:fldChar w:fldCharType="end"/>
        </w:r>
      </w:hyperlink>
    </w:p>
    <w:p w14:paraId="28094F28" w14:textId="300D8199" w:rsidR="006B3B91" w:rsidRPr="001A5A60" w:rsidRDefault="001F1D33" w:rsidP="001A5A60">
      <w:pPr>
        <w:pStyle w:val="13"/>
        <w:spacing w:after="120"/>
        <w:ind w:right="1418"/>
        <w:jc w:val="left"/>
        <w:rPr>
          <w:rFonts w:asciiTheme="minorHAnsi" w:eastAsiaTheme="minorEastAsia" w:hAnsiTheme="minorHAnsi" w:cstheme="minorBidi"/>
          <w:i w:val="0"/>
          <w:noProof/>
          <w:sz w:val="22"/>
          <w:szCs w:val="22"/>
        </w:rPr>
      </w:pPr>
      <w:hyperlink w:anchor="_Toc178856917" w:history="1">
        <w:r w:rsidR="006B3B91" w:rsidRPr="001A5A60">
          <w:rPr>
            <w:rStyle w:val="af5"/>
            <w:i w:val="0"/>
            <w:caps/>
            <w:noProof/>
            <w:sz w:val="22"/>
            <w:szCs w:val="22"/>
          </w:rPr>
          <w:t>5.</w:t>
        </w:r>
        <w:r w:rsidR="006B3B91" w:rsidRPr="001A5A60">
          <w:rPr>
            <w:rFonts w:asciiTheme="minorHAnsi" w:eastAsiaTheme="minorEastAsia" w:hAnsiTheme="minorHAnsi" w:cstheme="minorBidi"/>
            <w:i w:val="0"/>
            <w:noProof/>
            <w:sz w:val="22"/>
            <w:szCs w:val="22"/>
          </w:rPr>
          <w:tab/>
        </w:r>
        <w:r w:rsidR="006B3B91" w:rsidRPr="001A5A60">
          <w:rPr>
            <w:rStyle w:val="af5"/>
            <w:i w:val="0"/>
            <w:caps/>
            <w:noProof/>
            <w:sz w:val="22"/>
            <w:szCs w:val="22"/>
          </w:rPr>
          <w:t>Метод определения справедливой стоимости, основанный на корректировке рыночных цен (Уровень 2)</w:t>
        </w:r>
        <w:r w:rsidR="006B3B91" w:rsidRPr="001A5A60">
          <w:rPr>
            <w:i w:val="0"/>
            <w:noProof/>
            <w:webHidden/>
            <w:sz w:val="22"/>
            <w:szCs w:val="22"/>
          </w:rPr>
          <w:tab/>
        </w:r>
        <w:r w:rsidR="006B3B91" w:rsidRPr="001A5A60">
          <w:rPr>
            <w:i w:val="0"/>
            <w:noProof/>
            <w:webHidden/>
            <w:sz w:val="22"/>
            <w:szCs w:val="22"/>
          </w:rPr>
          <w:fldChar w:fldCharType="begin"/>
        </w:r>
        <w:r w:rsidR="006B3B91" w:rsidRPr="001A5A60">
          <w:rPr>
            <w:i w:val="0"/>
            <w:noProof/>
            <w:webHidden/>
            <w:sz w:val="22"/>
            <w:szCs w:val="22"/>
          </w:rPr>
          <w:instrText xml:space="preserve"> PAGEREF _Toc178856917 \h </w:instrText>
        </w:r>
        <w:r w:rsidR="006B3B91" w:rsidRPr="001A5A60">
          <w:rPr>
            <w:i w:val="0"/>
            <w:noProof/>
            <w:webHidden/>
            <w:sz w:val="22"/>
            <w:szCs w:val="22"/>
          </w:rPr>
        </w:r>
        <w:r w:rsidR="006B3B91" w:rsidRPr="001A5A60">
          <w:rPr>
            <w:i w:val="0"/>
            <w:noProof/>
            <w:webHidden/>
            <w:sz w:val="22"/>
            <w:szCs w:val="22"/>
          </w:rPr>
          <w:fldChar w:fldCharType="separate"/>
        </w:r>
        <w:r w:rsidR="001C6555">
          <w:rPr>
            <w:i w:val="0"/>
            <w:noProof/>
            <w:webHidden/>
            <w:sz w:val="22"/>
            <w:szCs w:val="22"/>
          </w:rPr>
          <w:t>7</w:t>
        </w:r>
        <w:r w:rsidR="006B3B91" w:rsidRPr="001A5A60">
          <w:rPr>
            <w:i w:val="0"/>
            <w:noProof/>
            <w:webHidden/>
            <w:sz w:val="22"/>
            <w:szCs w:val="22"/>
          </w:rPr>
          <w:fldChar w:fldCharType="end"/>
        </w:r>
      </w:hyperlink>
    </w:p>
    <w:p w14:paraId="082E7EDC" w14:textId="0903CE44" w:rsidR="006B3B91" w:rsidRPr="001A5A60" w:rsidRDefault="001F1D33" w:rsidP="001A5A60">
      <w:pPr>
        <w:pStyle w:val="13"/>
        <w:spacing w:after="120"/>
        <w:ind w:right="1418"/>
        <w:jc w:val="left"/>
        <w:rPr>
          <w:rFonts w:asciiTheme="minorHAnsi" w:eastAsiaTheme="minorEastAsia" w:hAnsiTheme="minorHAnsi" w:cstheme="minorBidi"/>
          <w:i w:val="0"/>
          <w:noProof/>
          <w:sz w:val="22"/>
          <w:szCs w:val="22"/>
        </w:rPr>
      </w:pPr>
      <w:hyperlink w:anchor="_Toc178856918" w:history="1">
        <w:r w:rsidR="006B3B91" w:rsidRPr="001A5A60">
          <w:rPr>
            <w:rStyle w:val="af5"/>
            <w:i w:val="0"/>
            <w:caps/>
            <w:noProof/>
            <w:sz w:val="22"/>
            <w:szCs w:val="22"/>
          </w:rPr>
          <w:t>6.</w:t>
        </w:r>
        <w:r w:rsidR="006B3B91" w:rsidRPr="001A5A60">
          <w:rPr>
            <w:rFonts w:asciiTheme="minorHAnsi" w:eastAsiaTheme="minorEastAsia" w:hAnsiTheme="minorHAnsi" w:cstheme="minorBidi"/>
            <w:i w:val="0"/>
            <w:noProof/>
            <w:sz w:val="22"/>
            <w:szCs w:val="22"/>
          </w:rPr>
          <w:tab/>
        </w:r>
        <w:r w:rsidR="006B3B91" w:rsidRPr="001A5A60">
          <w:rPr>
            <w:rStyle w:val="af5"/>
            <w:i w:val="0"/>
            <w:caps/>
            <w:noProof/>
            <w:sz w:val="22"/>
            <w:szCs w:val="22"/>
          </w:rPr>
          <w:t>Метод определения справедливой стоимости долговых ценных бумаг с помощью тождественного инструмента (Уровень 2)</w:t>
        </w:r>
        <w:r w:rsidR="006B3B91" w:rsidRPr="001A5A60">
          <w:rPr>
            <w:i w:val="0"/>
            <w:noProof/>
            <w:webHidden/>
            <w:sz w:val="22"/>
            <w:szCs w:val="22"/>
          </w:rPr>
          <w:tab/>
        </w:r>
        <w:r w:rsidR="006B3B91" w:rsidRPr="001A5A60">
          <w:rPr>
            <w:i w:val="0"/>
            <w:noProof/>
            <w:webHidden/>
            <w:sz w:val="22"/>
            <w:szCs w:val="22"/>
          </w:rPr>
          <w:fldChar w:fldCharType="begin"/>
        </w:r>
        <w:r w:rsidR="006B3B91" w:rsidRPr="001A5A60">
          <w:rPr>
            <w:i w:val="0"/>
            <w:noProof/>
            <w:webHidden/>
            <w:sz w:val="22"/>
            <w:szCs w:val="22"/>
          </w:rPr>
          <w:instrText xml:space="preserve"> PAGEREF _Toc178856918 \h </w:instrText>
        </w:r>
        <w:r w:rsidR="006B3B91" w:rsidRPr="001A5A60">
          <w:rPr>
            <w:i w:val="0"/>
            <w:noProof/>
            <w:webHidden/>
            <w:sz w:val="22"/>
            <w:szCs w:val="22"/>
          </w:rPr>
        </w:r>
        <w:r w:rsidR="006B3B91" w:rsidRPr="001A5A60">
          <w:rPr>
            <w:i w:val="0"/>
            <w:noProof/>
            <w:webHidden/>
            <w:sz w:val="22"/>
            <w:szCs w:val="22"/>
          </w:rPr>
          <w:fldChar w:fldCharType="separate"/>
        </w:r>
        <w:r w:rsidR="001C6555">
          <w:rPr>
            <w:i w:val="0"/>
            <w:noProof/>
            <w:webHidden/>
            <w:sz w:val="22"/>
            <w:szCs w:val="22"/>
          </w:rPr>
          <w:t>8</w:t>
        </w:r>
        <w:r w:rsidR="006B3B91" w:rsidRPr="001A5A60">
          <w:rPr>
            <w:i w:val="0"/>
            <w:noProof/>
            <w:webHidden/>
            <w:sz w:val="22"/>
            <w:szCs w:val="22"/>
          </w:rPr>
          <w:fldChar w:fldCharType="end"/>
        </w:r>
      </w:hyperlink>
    </w:p>
    <w:p w14:paraId="7AC582C7" w14:textId="711EC3D2" w:rsidR="006B3B91" w:rsidRPr="001A5A60" w:rsidRDefault="001F1D33" w:rsidP="001A5A60">
      <w:pPr>
        <w:pStyle w:val="13"/>
        <w:spacing w:after="120"/>
        <w:ind w:right="1418"/>
        <w:jc w:val="left"/>
        <w:rPr>
          <w:rFonts w:asciiTheme="minorHAnsi" w:eastAsiaTheme="minorEastAsia" w:hAnsiTheme="minorHAnsi" w:cstheme="minorBidi"/>
          <w:i w:val="0"/>
          <w:noProof/>
          <w:sz w:val="22"/>
          <w:szCs w:val="22"/>
        </w:rPr>
      </w:pPr>
      <w:hyperlink w:anchor="_Toc178856919" w:history="1">
        <w:r w:rsidR="006B3B91" w:rsidRPr="001A5A60">
          <w:rPr>
            <w:rStyle w:val="af5"/>
            <w:i w:val="0"/>
            <w:caps/>
            <w:noProof/>
            <w:sz w:val="22"/>
            <w:szCs w:val="22"/>
          </w:rPr>
          <w:t>7.</w:t>
        </w:r>
        <w:r w:rsidR="006B3B91" w:rsidRPr="001A5A60">
          <w:rPr>
            <w:rFonts w:asciiTheme="minorHAnsi" w:eastAsiaTheme="minorEastAsia" w:hAnsiTheme="minorHAnsi" w:cstheme="minorBidi"/>
            <w:i w:val="0"/>
            <w:noProof/>
            <w:sz w:val="22"/>
            <w:szCs w:val="22"/>
          </w:rPr>
          <w:tab/>
        </w:r>
        <w:r w:rsidR="006B3B91" w:rsidRPr="001A5A60">
          <w:rPr>
            <w:rStyle w:val="af5"/>
            <w:i w:val="0"/>
            <w:caps/>
            <w:noProof/>
            <w:sz w:val="22"/>
            <w:szCs w:val="22"/>
          </w:rPr>
          <w:t>Определение справедливой стоимости ценных бумаг при отсутствии наблюдаемых рыночных данных и тождественных инструментов (Уровень 3)</w:t>
        </w:r>
        <w:r w:rsidR="006B3B91" w:rsidRPr="001A5A60">
          <w:rPr>
            <w:i w:val="0"/>
            <w:noProof/>
            <w:webHidden/>
            <w:sz w:val="22"/>
            <w:szCs w:val="22"/>
          </w:rPr>
          <w:tab/>
        </w:r>
        <w:r w:rsidR="006B3B91" w:rsidRPr="001A5A60">
          <w:rPr>
            <w:i w:val="0"/>
            <w:noProof/>
            <w:webHidden/>
            <w:sz w:val="22"/>
            <w:szCs w:val="22"/>
          </w:rPr>
          <w:fldChar w:fldCharType="begin"/>
        </w:r>
        <w:r w:rsidR="006B3B91" w:rsidRPr="001A5A60">
          <w:rPr>
            <w:i w:val="0"/>
            <w:noProof/>
            <w:webHidden/>
            <w:sz w:val="22"/>
            <w:szCs w:val="22"/>
          </w:rPr>
          <w:instrText xml:space="preserve"> PAGEREF _Toc178856919 \h </w:instrText>
        </w:r>
        <w:r w:rsidR="006B3B91" w:rsidRPr="001A5A60">
          <w:rPr>
            <w:i w:val="0"/>
            <w:noProof/>
            <w:webHidden/>
            <w:sz w:val="22"/>
            <w:szCs w:val="22"/>
          </w:rPr>
        </w:r>
        <w:r w:rsidR="006B3B91" w:rsidRPr="001A5A60">
          <w:rPr>
            <w:i w:val="0"/>
            <w:noProof/>
            <w:webHidden/>
            <w:sz w:val="22"/>
            <w:szCs w:val="22"/>
          </w:rPr>
          <w:fldChar w:fldCharType="separate"/>
        </w:r>
        <w:r w:rsidR="001C6555">
          <w:rPr>
            <w:i w:val="0"/>
            <w:noProof/>
            <w:webHidden/>
            <w:sz w:val="22"/>
            <w:szCs w:val="22"/>
          </w:rPr>
          <w:t>9</w:t>
        </w:r>
        <w:r w:rsidR="006B3B91" w:rsidRPr="001A5A60">
          <w:rPr>
            <w:i w:val="0"/>
            <w:noProof/>
            <w:webHidden/>
            <w:sz w:val="22"/>
            <w:szCs w:val="22"/>
          </w:rPr>
          <w:fldChar w:fldCharType="end"/>
        </w:r>
      </w:hyperlink>
    </w:p>
    <w:p w14:paraId="063709BA" w14:textId="2A136A61" w:rsidR="006B3B91" w:rsidRPr="001A5A60" w:rsidRDefault="001F1D33" w:rsidP="001A5A60">
      <w:pPr>
        <w:pStyle w:val="13"/>
        <w:spacing w:after="120"/>
        <w:ind w:right="1418"/>
        <w:jc w:val="left"/>
        <w:rPr>
          <w:rFonts w:asciiTheme="minorHAnsi" w:eastAsiaTheme="minorEastAsia" w:hAnsiTheme="minorHAnsi" w:cstheme="minorBidi"/>
          <w:i w:val="0"/>
          <w:noProof/>
          <w:sz w:val="22"/>
          <w:szCs w:val="22"/>
        </w:rPr>
      </w:pPr>
      <w:hyperlink w:anchor="_Toc178856923" w:history="1">
        <w:r w:rsidR="006B3B91" w:rsidRPr="001A5A60">
          <w:rPr>
            <w:rStyle w:val="af5"/>
            <w:i w:val="0"/>
            <w:caps/>
            <w:noProof/>
            <w:sz w:val="22"/>
            <w:szCs w:val="22"/>
          </w:rPr>
          <w:t>8.</w:t>
        </w:r>
        <w:r w:rsidR="006B3B91" w:rsidRPr="001A5A60">
          <w:rPr>
            <w:rFonts w:asciiTheme="minorHAnsi" w:eastAsiaTheme="minorEastAsia" w:hAnsiTheme="minorHAnsi" w:cstheme="minorBidi"/>
            <w:i w:val="0"/>
            <w:noProof/>
            <w:sz w:val="22"/>
            <w:szCs w:val="22"/>
          </w:rPr>
          <w:tab/>
        </w:r>
        <w:r w:rsidR="006B3B91" w:rsidRPr="001A5A60">
          <w:rPr>
            <w:rStyle w:val="af5"/>
            <w:i w:val="0"/>
            <w:caps/>
            <w:noProof/>
            <w:sz w:val="22"/>
            <w:szCs w:val="22"/>
          </w:rPr>
          <w:t>Определение справедливой стоимости инвестиционных паев  Паевых Инвестиционных Фондов</w:t>
        </w:r>
        <w:r w:rsidR="006B3B91" w:rsidRPr="001A5A60">
          <w:rPr>
            <w:i w:val="0"/>
            <w:noProof/>
            <w:webHidden/>
            <w:sz w:val="22"/>
            <w:szCs w:val="22"/>
          </w:rPr>
          <w:tab/>
        </w:r>
        <w:r w:rsidR="006B3B91" w:rsidRPr="001A5A60">
          <w:rPr>
            <w:i w:val="0"/>
            <w:noProof/>
            <w:webHidden/>
            <w:sz w:val="22"/>
            <w:szCs w:val="22"/>
          </w:rPr>
          <w:fldChar w:fldCharType="begin"/>
        </w:r>
        <w:r w:rsidR="006B3B91" w:rsidRPr="001A5A60">
          <w:rPr>
            <w:i w:val="0"/>
            <w:noProof/>
            <w:webHidden/>
            <w:sz w:val="22"/>
            <w:szCs w:val="22"/>
          </w:rPr>
          <w:instrText xml:space="preserve"> PAGEREF _Toc178856923 \h </w:instrText>
        </w:r>
        <w:r w:rsidR="006B3B91" w:rsidRPr="001A5A60">
          <w:rPr>
            <w:i w:val="0"/>
            <w:noProof/>
            <w:webHidden/>
            <w:sz w:val="22"/>
            <w:szCs w:val="22"/>
          </w:rPr>
        </w:r>
        <w:r w:rsidR="006B3B91" w:rsidRPr="001A5A60">
          <w:rPr>
            <w:i w:val="0"/>
            <w:noProof/>
            <w:webHidden/>
            <w:sz w:val="22"/>
            <w:szCs w:val="22"/>
          </w:rPr>
          <w:fldChar w:fldCharType="separate"/>
        </w:r>
        <w:r w:rsidR="001C6555">
          <w:rPr>
            <w:i w:val="0"/>
            <w:noProof/>
            <w:webHidden/>
            <w:sz w:val="22"/>
            <w:szCs w:val="22"/>
          </w:rPr>
          <w:t>14</w:t>
        </w:r>
        <w:r w:rsidR="006B3B91" w:rsidRPr="001A5A60">
          <w:rPr>
            <w:i w:val="0"/>
            <w:noProof/>
            <w:webHidden/>
            <w:sz w:val="22"/>
            <w:szCs w:val="22"/>
          </w:rPr>
          <w:fldChar w:fldCharType="end"/>
        </w:r>
      </w:hyperlink>
    </w:p>
    <w:p w14:paraId="087CDABF" w14:textId="1F25C51A" w:rsidR="006B3B91" w:rsidRPr="001A5A60" w:rsidRDefault="001F1D33" w:rsidP="001A5A60">
      <w:pPr>
        <w:pStyle w:val="13"/>
        <w:spacing w:after="120"/>
        <w:ind w:right="1418"/>
        <w:jc w:val="left"/>
        <w:rPr>
          <w:rFonts w:asciiTheme="minorHAnsi" w:eastAsiaTheme="minorEastAsia" w:hAnsiTheme="minorHAnsi" w:cstheme="minorBidi"/>
          <w:i w:val="0"/>
          <w:noProof/>
          <w:sz w:val="22"/>
          <w:szCs w:val="22"/>
        </w:rPr>
      </w:pPr>
      <w:hyperlink w:anchor="_Toc178856925" w:history="1">
        <w:r w:rsidR="006B3B91" w:rsidRPr="001A5A60">
          <w:rPr>
            <w:rStyle w:val="af5"/>
            <w:i w:val="0"/>
            <w:caps/>
            <w:noProof/>
            <w:sz w:val="22"/>
            <w:szCs w:val="22"/>
          </w:rPr>
          <w:t>9.</w:t>
        </w:r>
        <w:r w:rsidR="006B3B91" w:rsidRPr="001A5A60">
          <w:rPr>
            <w:rFonts w:asciiTheme="minorHAnsi" w:eastAsiaTheme="minorEastAsia" w:hAnsiTheme="minorHAnsi" w:cstheme="minorBidi"/>
            <w:i w:val="0"/>
            <w:noProof/>
            <w:sz w:val="22"/>
            <w:szCs w:val="22"/>
          </w:rPr>
          <w:tab/>
        </w:r>
        <w:r w:rsidR="006B3B91" w:rsidRPr="001A5A60">
          <w:rPr>
            <w:rStyle w:val="af5"/>
            <w:i w:val="0"/>
            <w:caps/>
            <w:noProof/>
            <w:sz w:val="22"/>
            <w:szCs w:val="22"/>
          </w:rPr>
          <w:t>Контроль за исполнением настоящей Методики</w:t>
        </w:r>
        <w:r w:rsidR="006B3B91" w:rsidRPr="001A5A60">
          <w:rPr>
            <w:i w:val="0"/>
            <w:noProof/>
            <w:webHidden/>
            <w:sz w:val="22"/>
            <w:szCs w:val="22"/>
          </w:rPr>
          <w:tab/>
        </w:r>
        <w:r w:rsidR="006B3B91" w:rsidRPr="001A5A60">
          <w:rPr>
            <w:i w:val="0"/>
            <w:noProof/>
            <w:webHidden/>
            <w:sz w:val="22"/>
            <w:szCs w:val="22"/>
          </w:rPr>
          <w:fldChar w:fldCharType="begin"/>
        </w:r>
        <w:r w:rsidR="006B3B91" w:rsidRPr="001A5A60">
          <w:rPr>
            <w:i w:val="0"/>
            <w:noProof/>
            <w:webHidden/>
            <w:sz w:val="22"/>
            <w:szCs w:val="22"/>
          </w:rPr>
          <w:instrText xml:space="preserve"> PAGEREF _Toc178856925 \h </w:instrText>
        </w:r>
        <w:r w:rsidR="006B3B91" w:rsidRPr="001A5A60">
          <w:rPr>
            <w:i w:val="0"/>
            <w:noProof/>
            <w:webHidden/>
            <w:sz w:val="22"/>
            <w:szCs w:val="22"/>
          </w:rPr>
        </w:r>
        <w:r w:rsidR="006B3B91" w:rsidRPr="001A5A60">
          <w:rPr>
            <w:i w:val="0"/>
            <w:noProof/>
            <w:webHidden/>
            <w:sz w:val="22"/>
            <w:szCs w:val="22"/>
          </w:rPr>
          <w:fldChar w:fldCharType="separate"/>
        </w:r>
        <w:r w:rsidR="001C6555">
          <w:rPr>
            <w:i w:val="0"/>
            <w:noProof/>
            <w:webHidden/>
            <w:sz w:val="22"/>
            <w:szCs w:val="22"/>
          </w:rPr>
          <w:t>14</w:t>
        </w:r>
        <w:r w:rsidR="006B3B91" w:rsidRPr="001A5A60">
          <w:rPr>
            <w:i w:val="0"/>
            <w:noProof/>
            <w:webHidden/>
            <w:sz w:val="22"/>
            <w:szCs w:val="22"/>
          </w:rPr>
          <w:fldChar w:fldCharType="end"/>
        </w:r>
      </w:hyperlink>
    </w:p>
    <w:p w14:paraId="38E09160" w14:textId="593EDD3A" w:rsidR="006B3B91" w:rsidRPr="001A5A60" w:rsidRDefault="001F1D33" w:rsidP="001A5A60">
      <w:pPr>
        <w:pStyle w:val="13"/>
        <w:spacing w:after="120"/>
        <w:ind w:right="1418"/>
        <w:jc w:val="left"/>
        <w:rPr>
          <w:rFonts w:asciiTheme="minorHAnsi" w:eastAsiaTheme="minorEastAsia" w:hAnsiTheme="minorHAnsi" w:cstheme="minorBidi"/>
          <w:i w:val="0"/>
          <w:noProof/>
          <w:sz w:val="22"/>
          <w:szCs w:val="22"/>
        </w:rPr>
      </w:pPr>
      <w:hyperlink w:anchor="_Toc178856926" w:history="1">
        <w:r w:rsidR="006B3B91" w:rsidRPr="001A5A60">
          <w:rPr>
            <w:rStyle w:val="af5"/>
            <w:i w:val="0"/>
            <w:caps/>
            <w:noProof/>
            <w:sz w:val="22"/>
            <w:szCs w:val="22"/>
          </w:rPr>
          <w:t>10.</w:t>
        </w:r>
        <w:r w:rsidR="006B3B91" w:rsidRPr="001A5A60">
          <w:rPr>
            <w:rFonts w:asciiTheme="minorHAnsi" w:eastAsiaTheme="minorEastAsia" w:hAnsiTheme="minorHAnsi" w:cstheme="minorBidi"/>
            <w:i w:val="0"/>
            <w:noProof/>
            <w:sz w:val="22"/>
            <w:szCs w:val="22"/>
          </w:rPr>
          <w:tab/>
        </w:r>
        <w:r w:rsidR="006B3B91" w:rsidRPr="001A5A60">
          <w:rPr>
            <w:rStyle w:val="af5"/>
            <w:i w:val="0"/>
            <w:caps/>
            <w:noProof/>
            <w:sz w:val="22"/>
            <w:szCs w:val="22"/>
          </w:rPr>
          <w:t>ЗАКЛЮЧИТЕЛЬНЫЕ ПОЛОЖЕНИЯ</w:t>
        </w:r>
        <w:r w:rsidR="006B3B91" w:rsidRPr="001A5A60">
          <w:rPr>
            <w:i w:val="0"/>
            <w:noProof/>
            <w:webHidden/>
            <w:sz w:val="22"/>
            <w:szCs w:val="22"/>
          </w:rPr>
          <w:tab/>
        </w:r>
        <w:r w:rsidR="006B3B91" w:rsidRPr="001A5A60">
          <w:rPr>
            <w:i w:val="0"/>
            <w:noProof/>
            <w:webHidden/>
            <w:sz w:val="22"/>
            <w:szCs w:val="22"/>
          </w:rPr>
          <w:fldChar w:fldCharType="begin"/>
        </w:r>
        <w:r w:rsidR="006B3B91" w:rsidRPr="001A5A60">
          <w:rPr>
            <w:i w:val="0"/>
            <w:noProof/>
            <w:webHidden/>
            <w:sz w:val="22"/>
            <w:szCs w:val="22"/>
          </w:rPr>
          <w:instrText xml:space="preserve"> PAGEREF _Toc178856926 \h </w:instrText>
        </w:r>
        <w:r w:rsidR="006B3B91" w:rsidRPr="001A5A60">
          <w:rPr>
            <w:i w:val="0"/>
            <w:noProof/>
            <w:webHidden/>
            <w:sz w:val="22"/>
            <w:szCs w:val="22"/>
          </w:rPr>
        </w:r>
        <w:r w:rsidR="006B3B91" w:rsidRPr="001A5A60">
          <w:rPr>
            <w:i w:val="0"/>
            <w:noProof/>
            <w:webHidden/>
            <w:sz w:val="22"/>
            <w:szCs w:val="22"/>
          </w:rPr>
          <w:fldChar w:fldCharType="separate"/>
        </w:r>
        <w:r w:rsidR="001C6555">
          <w:rPr>
            <w:i w:val="0"/>
            <w:noProof/>
            <w:webHidden/>
            <w:sz w:val="22"/>
            <w:szCs w:val="22"/>
          </w:rPr>
          <w:t>15</w:t>
        </w:r>
        <w:r w:rsidR="006B3B91" w:rsidRPr="001A5A60">
          <w:rPr>
            <w:i w:val="0"/>
            <w:noProof/>
            <w:webHidden/>
            <w:sz w:val="22"/>
            <w:szCs w:val="22"/>
          </w:rPr>
          <w:fldChar w:fldCharType="end"/>
        </w:r>
      </w:hyperlink>
    </w:p>
    <w:p w14:paraId="4D8B4E82" w14:textId="033070AC" w:rsidR="00B47846" w:rsidRPr="003C2909" w:rsidRDefault="008613B5" w:rsidP="001A5A60">
      <w:pPr>
        <w:pStyle w:val="12"/>
        <w:spacing w:after="120" w:line="240" w:lineRule="auto"/>
        <w:ind w:firstLine="0"/>
        <w:jc w:val="left"/>
        <w:rPr>
          <w:bCs/>
          <w:iCs/>
          <w:sz w:val="22"/>
          <w:szCs w:val="22"/>
        </w:rPr>
      </w:pPr>
      <w:r w:rsidRPr="003C2909">
        <w:rPr>
          <w:bCs/>
          <w:iCs/>
          <w:sz w:val="22"/>
          <w:szCs w:val="22"/>
        </w:rPr>
        <w:fldChar w:fldCharType="end"/>
      </w:r>
    </w:p>
    <w:p w14:paraId="5719F42C" w14:textId="77777777" w:rsidR="00C31B0A" w:rsidRPr="003C2909" w:rsidRDefault="00B47846" w:rsidP="0045375E">
      <w:pPr>
        <w:pStyle w:val="12"/>
        <w:spacing w:line="240" w:lineRule="auto"/>
        <w:ind w:firstLine="0"/>
        <w:jc w:val="left"/>
        <w:rPr>
          <w:b/>
          <w:bCs/>
          <w:iCs/>
          <w:sz w:val="22"/>
          <w:szCs w:val="22"/>
        </w:rPr>
      </w:pPr>
      <w:r w:rsidRPr="003C2909">
        <w:rPr>
          <w:b/>
          <w:bCs/>
          <w:iCs/>
          <w:sz w:val="22"/>
          <w:szCs w:val="22"/>
        </w:rPr>
        <w:br w:type="page"/>
      </w:r>
      <w:bookmarkStart w:id="1" w:name="_Toc127467622"/>
    </w:p>
    <w:p w14:paraId="7BFA9458" w14:textId="6AE7F607" w:rsidR="00C31B0A" w:rsidRPr="003C2909" w:rsidRDefault="00C31B0A" w:rsidP="00D72FA8">
      <w:pPr>
        <w:pStyle w:val="10"/>
        <w:widowControl/>
        <w:numPr>
          <w:ilvl w:val="0"/>
          <w:numId w:val="13"/>
        </w:numPr>
        <w:spacing w:before="240" w:after="120"/>
        <w:ind w:right="0"/>
        <w:jc w:val="center"/>
        <w:rPr>
          <w:b/>
          <w:sz w:val="22"/>
          <w:szCs w:val="22"/>
          <w:u w:val="none"/>
        </w:rPr>
      </w:pPr>
      <w:bookmarkStart w:id="2" w:name="_Toc178856913"/>
      <w:r w:rsidRPr="003C2909">
        <w:rPr>
          <w:b/>
          <w:sz w:val="22"/>
          <w:szCs w:val="22"/>
          <w:u w:val="none"/>
        </w:rPr>
        <w:lastRenderedPageBreak/>
        <w:t>ОБЩИЕ ПОЛОЖЕНИЯ</w:t>
      </w:r>
      <w:bookmarkEnd w:id="1"/>
      <w:bookmarkEnd w:id="2"/>
    </w:p>
    <w:p w14:paraId="2E8526CF" w14:textId="655F3A9D" w:rsidR="000557CF" w:rsidRPr="003C2909" w:rsidRDefault="00320994" w:rsidP="00D72FA8">
      <w:pPr>
        <w:pStyle w:val="12"/>
        <w:numPr>
          <w:ilvl w:val="1"/>
          <w:numId w:val="13"/>
        </w:numPr>
        <w:spacing w:before="120" w:line="240" w:lineRule="auto"/>
        <w:ind w:left="0" w:firstLine="709"/>
        <w:rPr>
          <w:sz w:val="22"/>
          <w:szCs w:val="22"/>
        </w:rPr>
      </w:pPr>
      <w:r w:rsidRPr="003C2909">
        <w:rPr>
          <w:sz w:val="22"/>
          <w:szCs w:val="22"/>
        </w:rPr>
        <w:t xml:space="preserve">Методика </w:t>
      </w:r>
      <w:bookmarkStart w:id="3" w:name="_Hlk509401386"/>
      <w:r w:rsidRPr="003C2909">
        <w:rPr>
          <w:sz w:val="22"/>
          <w:szCs w:val="22"/>
        </w:rPr>
        <w:t xml:space="preserve">определения </w:t>
      </w:r>
      <w:r w:rsidR="00742B24" w:rsidRPr="003C2909">
        <w:rPr>
          <w:sz w:val="22"/>
          <w:szCs w:val="22"/>
        </w:rPr>
        <w:t>с</w:t>
      </w:r>
      <w:r w:rsidRPr="003C2909">
        <w:rPr>
          <w:sz w:val="22"/>
          <w:szCs w:val="22"/>
        </w:rPr>
        <w:t xml:space="preserve">праведливой стоимости </w:t>
      </w:r>
      <w:r w:rsidR="00985B0F" w:rsidRPr="003C2909">
        <w:rPr>
          <w:sz w:val="22"/>
          <w:szCs w:val="22"/>
        </w:rPr>
        <w:t>ценных бумаг</w:t>
      </w:r>
      <w:r w:rsidRPr="003C2909">
        <w:rPr>
          <w:sz w:val="22"/>
          <w:szCs w:val="22"/>
        </w:rPr>
        <w:t xml:space="preserve"> </w:t>
      </w:r>
      <w:bookmarkEnd w:id="3"/>
      <w:r w:rsidR="00B47846" w:rsidRPr="003C2909">
        <w:rPr>
          <w:sz w:val="22"/>
          <w:szCs w:val="22"/>
        </w:rPr>
        <w:t xml:space="preserve">(далее – </w:t>
      </w:r>
      <w:r w:rsidRPr="003C2909">
        <w:rPr>
          <w:sz w:val="22"/>
          <w:szCs w:val="22"/>
        </w:rPr>
        <w:t>Методика</w:t>
      </w:r>
      <w:r w:rsidR="00E30038" w:rsidRPr="003C2909">
        <w:rPr>
          <w:sz w:val="22"/>
          <w:szCs w:val="22"/>
        </w:rPr>
        <w:t xml:space="preserve">) определяет действия АО </w:t>
      </w:r>
      <w:r w:rsidR="00D34E0F" w:rsidRPr="003C2909">
        <w:rPr>
          <w:sz w:val="22"/>
          <w:szCs w:val="22"/>
        </w:rPr>
        <w:t xml:space="preserve">КБ </w:t>
      </w:r>
      <w:r w:rsidR="00C86662" w:rsidRPr="003C2909">
        <w:rPr>
          <w:sz w:val="22"/>
          <w:szCs w:val="22"/>
        </w:rPr>
        <w:t>«</w:t>
      </w:r>
      <w:r w:rsidR="00D34E0F" w:rsidRPr="003C2909">
        <w:rPr>
          <w:sz w:val="22"/>
          <w:szCs w:val="22"/>
        </w:rPr>
        <w:t>Солидарность</w:t>
      </w:r>
      <w:r w:rsidR="00C86662" w:rsidRPr="003C2909">
        <w:rPr>
          <w:sz w:val="22"/>
          <w:szCs w:val="22"/>
        </w:rPr>
        <w:t>»</w:t>
      </w:r>
      <w:r w:rsidR="00B47846" w:rsidRPr="003C2909">
        <w:rPr>
          <w:sz w:val="22"/>
          <w:szCs w:val="22"/>
        </w:rPr>
        <w:t xml:space="preserve"> (далее </w:t>
      </w:r>
      <w:r w:rsidR="00C31B0A" w:rsidRPr="003C2909">
        <w:rPr>
          <w:sz w:val="22"/>
          <w:szCs w:val="22"/>
        </w:rPr>
        <w:t>–</w:t>
      </w:r>
      <w:r w:rsidR="00B47846" w:rsidRPr="003C2909">
        <w:rPr>
          <w:sz w:val="22"/>
          <w:szCs w:val="22"/>
        </w:rPr>
        <w:t xml:space="preserve"> Банк) при </w:t>
      </w:r>
      <w:r w:rsidR="000E1591" w:rsidRPr="003C2909">
        <w:rPr>
          <w:sz w:val="22"/>
          <w:szCs w:val="22"/>
        </w:rPr>
        <w:t>оценке</w:t>
      </w:r>
      <w:r w:rsidR="003110D1" w:rsidRPr="003C2909">
        <w:rPr>
          <w:sz w:val="22"/>
          <w:szCs w:val="22"/>
        </w:rPr>
        <w:t xml:space="preserve"> и расчете справедливой</w:t>
      </w:r>
      <w:r w:rsidR="00742B24" w:rsidRPr="003C2909">
        <w:rPr>
          <w:sz w:val="22"/>
          <w:szCs w:val="22"/>
        </w:rPr>
        <w:t xml:space="preserve"> </w:t>
      </w:r>
      <w:r w:rsidR="003110D1" w:rsidRPr="003C2909">
        <w:rPr>
          <w:sz w:val="22"/>
          <w:szCs w:val="22"/>
        </w:rPr>
        <w:t xml:space="preserve">стоимости </w:t>
      </w:r>
      <w:r w:rsidR="00307687" w:rsidRPr="003C2909">
        <w:rPr>
          <w:sz w:val="22"/>
          <w:szCs w:val="22"/>
        </w:rPr>
        <w:t>ценных бумаг</w:t>
      </w:r>
      <w:r w:rsidR="008B2FD3" w:rsidRPr="003C2909">
        <w:rPr>
          <w:sz w:val="22"/>
          <w:szCs w:val="22"/>
        </w:rPr>
        <w:t xml:space="preserve">, обращающихся на </w:t>
      </w:r>
      <w:r w:rsidR="00E62888" w:rsidRPr="003C2909">
        <w:rPr>
          <w:sz w:val="22"/>
          <w:szCs w:val="22"/>
        </w:rPr>
        <w:t xml:space="preserve">активных </w:t>
      </w:r>
      <w:r w:rsidR="008B2FD3" w:rsidRPr="003C2909">
        <w:rPr>
          <w:sz w:val="22"/>
          <w:szCs w:val="22"/>
        </w:rPr>
        <w:t>финансовых рынках</w:t>
      </w:r>
      <w:r w:rsidR="00E62888" w:rsidRPr="003C2909">
        <w:rPr>
          <w:sz w:val="22"/>
          <w:szCs w:val="22"/>
        </w:rPr>
        <w:t xml:space="preserve"> и</w:t>
      </w:r>
      <w:r w:rsidR="00307687" w:rsidRPr="003C2909">
        <w:rPr>
          <w:sz w:val="22"/>
          <w:szCs w:val="22"/>
        </w:rPr>
        <w:t xml:space="preserve"> </w:t>
      </w:r>
      <w:r w:rsidR="000E1591" w:rsidRPr="003C2909">
        <w:rPr>
          <w:sz w:val="22"/>
          <w:szCs w:val="22"/>
        </w:rPr>
        <w:t>в случае отсутствия активного рынка.</w:t>
      </w:r>
    </w:p>
    <w:p w14:paraId="452E90B7" w14:textId="41036DDD" w:rsidR="006F238E" w:rsidRPr="003C2909" w:rsidRDefault="006F238E" w:rsidP="00D72FA8">
      <w:pPr>
        <w:pStyle w:val="a9"/>
        <w:numPr>
          <w:ilvl w:val="1"/>
          <w:numId w:val="13"/>
        </w:numPr>
        <w:tabs>
          <w:tab w:val="left" w:pos="709"/>
        </w:tabs>
        <w:spacing w:before="120"/>
        <w:ind w:left="0" w:firstLine="709"/>
        <w:rPr>
          <w:sz w:val="22"/>
          <w:szCs w:val="22"/>
          <w:lang w:val="ru-RU"/>
        </w:rPr>
      </w:pPr>
      <w:r w:rsidRPr="003C2909">
        <w:rPr>
          <w:sz w:val="22"/>
          <w:szCs w:val="22"/>
          <w:lang w:val="ru-RU"/>
        </w:rPr>
        <w:t>В Методике используются следующие основные термины</w:t>
      </w:r>
      <w:r w:rsidR="00C31B0A" w:rsidRPr="003C2909">
        <w:rPr>
          <w:sz w:val="22"/>
          <w:szCs w:val="22"/>
          <w:lang w:val="ru-RU"/>
        </w:rPr>
        <w:t xml:space="preserve">, </w:t>
      </w:r>
      <w:r w:rsidRPr="003C2909">
        <w:rPr>
          <w:sz w:val="22"/>
          <w:szCs w:val="22"/>
          <w:lang w:val="ru-RU"/>
        </w:rPr>
        <w:t>определения</w:t>
      </w:r>
      <w:r w:rsidR="00C31B0A" w:rsidRPr="003C2909">
        <w:rPr>
          <w:sz w:val="22"/>
          <w:szCs w:val="22"/>
          <w:lang w:val="ru-RU"/>
        </w:rPr>
        <w:t xml:space="preserve"> и сокращения</w:t>
      </w:r>
      <w:r w:rsidRPr="003C2909">
        <w:rPr>
          <w:sz w:val="22"/>
          <w:szCs w:val="22"/>
          <w:lang w:val="ru-RU"/>
        </w:rPr>
        <w:t>:</w:t>
      </w:r>
    </w:p>
    <w:p w14:paraId="47B1C3B0" w14:textId="3FAD00D9" w:rsidR="00B754FF" w:rsidRPr="003C2909" w:rsidRDefault="00B754FF" w:rsidP="002C2613">
      <w:pPr>
        <w:pStyle w:val="12"/>
        <w:spacing w:line="240" w:lineRule="auto"/>
        <w:ind w:firstLine="709"/>
        <w:rPr>
          <w:sz w:val="22"/>
          <w:szCs w:val="22"/>
        </w:rPr>
      </w:pPr>
      <w:r w:rsidRPr="003C2909">
        <w:rPr>
          <w:b/>
          <w:sz w:val="22"/>
          <w:szCs w:val="22"/>
        </w:rPr>
        <w:t xml:space="preserve">Акция </w:t>
      </w:r>
      <w:r w:rsidRPr="003C2909">
        <w:rPr>
          <w:sz w:val="22"/>
          <w:szCs w:val="22"/>
        </w:rPr>
        <w:t>– эмиссионная ценная бумага (финансовый инструмент),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
    <w:p w14:paraId="6B066A5C" w14:textId="21F9BF65" w:rsidR="00E62888" w:rsidRPr="003C2909" w:rsidRDefault="00E62888" w:rsidP="002C2613">
      <w:pPr>
        <w:pStyle w:val="12"/>
        <w:spacing w:line="240" w:lineRule="auto"/>
        <w:ind w:firstLine="709"/>
        <w:rPr>
          <w:sz w:val="22"/>
          <w:szCs w:val="22"/>
        </w:rPr>
      </w:pPr>
      <w:r w:rsidRPr="003C2909">
        <w:rPr>
          <w:b/>
          <w:bCs/>
          <w:sz w:val="22"/>
          <w:szCs w:val="22"/>
        </w:rPr>
        <w:t>Доходный подход</w:t>
      </w:r>
      <w:r w:rsidRPr="003C2909">
        <w:rPr>
          <w:sz w:val="22"/>
          <w:szCs w:val="22"/>
        </w:rPr>
        <w:t xml:space="preserve"> – методы оценки, которые преобразовывают будущие суммы (например, денежные потоки или доходы и расходы) в одну текущую (то есть дисконтированную) величину. Оценка справедливой стоимости осуществляется на основе стоимости, обозначаемой текущими ожиданиями рынка в отношении указанных будущих сумм.</w:t>
      </w:r>
    </w:p>
    <w:p w14:paraId="26DCE0C5" w14:textId="77777777" w:rsidR="00B754FF" w:rsidRPr="003C2909" w:rsidRDefault="00B754FF" w:rsidP="00B754FF">
      <w:pPr>
        <w:pStyle w:val="12"/>
        <w:spacing w:line="240" w:lineRule="auto"/>
        <w:ind w:firstLine="709"/>
        <w:rPr>
          <w:sz w:val="22"/>
          <w:szCs w:val="22"/>
        </w:rPr>
      </w:pPr>
      <w:r w:rsidRPr="003C2909">
        <w:rPr>
          <w:b/>
          <w:sz w:val="22"/>
          <w:szCs w:val="22"/>
        </w:rPr>
        <w:t xml:space="preserve">ДФР – </w:t>
      </w:r>
      <w:r w:rsidRPr="003C2909">
        <w:rPr>
          <w:sz w:val="22"/>
          <w:szCs w:val="22"/>
        </w:rPr>
        <w:t>Департамент финансовых рынков Банка.</w:t>
      </w:r>
    </w:p>
    <w:p w14:paraId="69CCC620" w14:textId="77777777" w:rsidR="00B754FF" w:rsidRPr="003C2909" w:rsidRDefault="00B754FF" w:rsidP="00B754FF">
      <w:pPr>
        <w:pStyle w:val="12"/>
        <w:spacing w:line="240" w:lineRule="auto"/>
        <w:ind w:firstLine="709"/>
        <w:rPr>
          <w:sz w:val="22"/>
          <w:szCs w:val="22"/>
        </w:rPr>
      </w:pPr>
      <w:r w:rsidRPr="003C2909">
        <w:rPr>
          <w:b/>
          <w:sz w:val="22"/>
          <w:szCs w:val="22"/>
        </w:rPr>
        <w:t>Инвестированный капитал</w:t>
      </w:r>
      <w:r w:rsidRPr="003C2909">
        <w:rPr>
          <w:sz w:val="22"/>
          <w:szCs w:val="22"/>
        </w:rPr>
        <w:t xml:space="preserve"> – сумма чистого долга (разница между заемным капиталом и денежными средствами и их эквивалентами) и собственного капитала компании.</w:t>
      </w:r>
    </w:p>
    <w:p w14:paraId="5FD60026" w14:textId="3359AED3" w:rsidR="00D35C0E" w:rsidRPr="003C2909" w:rsidRDefault="00D35C0E" w:rsidP="0045375E">
      <w:pPr>
        <w:pStyle w:val="12"/>
        <w:spacing w:line="240" w:lineRule="auto"/>
        <w:ind w:firstLine="709"/>
        <w:rPr>
          <w:sz w:val="22"/>
          <w:szCs w:val="22"/>
        </w:rPr>
      </w:pPr>
      <w:r w:rsidRPr="003C2909">
        <w:rPr>
          <w:b/>
          <w:sz w:val="22"/>
          <w:szCs w:val="22"/>
        </w:rPr>
        <w:t xml:space="preserve">Инвестиционный пай </w:t>
      </w:r>
      <w:r w:rsidR="001627A5" w:rsidRPr="003C2909">
        <w:rPr>
          <w:sz w:val="22"/>
          <w:szCs w:val="22"/>
        </w:rPr>
        <w:t>–</w:t>
      </w:r>
      <w:r w:rsidRPr="003C2909">
        <w:rPr>
          <w:sz w:val="22"/>
          <w:szCs w:val="22"/>
        </w:rPr>
        <w:t xml:space="preserve"> </w:t>
      </w:r>
      <w:hyperlink r:id="rId9" w:history="1">
        <w:r w:rsidRPr="003C2909">
          <w:rPr>
            <w:sz w:val="22"/>
            <w:szCs w:val="22"/>
          </w:rPr>
          <w:t>именная</w:t>
        </w:r>
      </w:hyperlink>
      <w:r w:rsidRPr="003C2909">
        <w:rPr>
          <w:sz w:val="22"/>
          <w:szCs w:val="22"/>
        </w:rPr>
        <w:t xml:space="preserve"> ценная бумага</w:t>
      </w:r>
      <w:r w:rsidR="00985B0F" w:rsidRPr="003C2909">
        <w:rPr>
          <w:sz w:val="22"/>
          <w:szCs w:val="22"/>
        </w:rPr>
        <w:t xml:space="preserve"> (</w:t>
      </w:r>
      <w:r w:rsidR="00985B0F" w:rsidRPr="003C2909">
        <w:rPr>
          <w:b/>
          <w:bCs/>
          <w:sz w:val="22"/>
          <w:szCs w:val="22"/>
        </w:rPr>
        <w:t>финансовый инструмент</w:t>
      </w:r>
      <w:r w:rsidR="00985B0F" w:rsidRPr="003C2909">
        <w:rPr>
          <w:sz w:val="22"/>
          <w:szCs w:val="22"/>
        </w:rPr>
        <w:t>)</w:t>
      </w:r>
      <w:r w:rsidRPr="003C2909">
        <w:rPr>
          <w:sz w:val="22"/>
          <w:szCs w:val="22"/>
        </w:rPr>
        <w:t>, удостоверяющая долю его владельца в праве собственности на имущество, составляющее паевой инвестиционный фонд, право требовать от управляющей компании надлежащего доверительного управления паевым инвестиционным фондом, право на получение денежной компенсации при прекращении договора доверительного управления паевым инвестиционным фондом со всеми владельцами инвестиционных паев этого фонда (прекращении паевого инвестиционного фонда).</w:t>
      </w:r>
    </w:p>
    <w:p w14:paraId="2FD09862" w14:textId="2B908876" w:rsidR="00D35C0E" w:rsidRPr="003C2909" w:rsidRDefault="00D35C0E" w:rsidP="0045375E">
      <w:pPr>
        <w:pStyle w:val="12"/>
        <w:spacing w:line="240" w:lineRule="auto"/>
        <w:ind w:firstLine="709"/>
        <w:rPr>
          <w:sz w:val="22"/>
          <w:szCs w:val="22"/>
        </w:rPr>
      </w:pPr>
      <w:r w:rsidRPr="003C2909">
        <w:rPr>
          <w:b/>
          <w:sz w:val="22"/>
          <w:szCs w:val="22"/>
        </w:rPr>
        <w:t>Ликвидность</w:t>
      </w:r>
      <w:r w:rsidR="005B3E0F" w:rsidRPr="003C2909">
        <w:rPr>
          <w:b/>
          <w:sz w:val="22"/>
          <w:szCs w:val="22"/>
        </w:rPr>
        <w:t xml:space="preserve"> ценной бумаги</w:t>
      </w:r>
      <w:r w:rsidRPr="003C2909">
        <w:rPr>
          <w:b/>
          <w:sz w:val="22"/>
          <w:szCs w:val="22"/>
        </w:rPr>
        <w:t xml:space="preserve"> – </w:t>
      </w:r>
      <w:r w:rsidRPr="003C2909">
        <w:rPr>
          <w:sz w:val="22"/>
          <w:szCs w:val="22"/>
        </w:rPr>
        <w:t>способность ценной бумаги быть быстро проданной и превращенной в денежные средства без существенных потерь для держателей.</w:t>
      </w:r>
    </w:p>
    <w:p w14:paraId="5B81585E" w14:textId="11588E14" w:rsidR="0048188D" w:rsidRPr="003C2909" w:rsidRDefault="0048188D" w:rsidP="0045375E">
      <w:pPr>
        <w:pStyle w:val="12"/>
        <w:spacing w:line="240" w:lineRule="auto"/>
        <w:ind w:firstLine="709"/>
        <w:rPr>
          <w:sz w:val="22"/>
          <w:szCs w:val="22"/>
        </w:rPr>
      </w:pPr>
      <w:r w:rsidRPr="003C2909">
        <w:rPr>
          <w:b/>
          <w:sz w:val="22"/>
          <w:szCs w:val="22"/>
        </w:rPr>
        <w:t>Наблюдаемые исходные данные</w:t>
      </w:r>
      <w:r w:rsidRPr="003C2909">
        <w:rPr>
          <w:sz w:val="22"/>
          <w:szCs w:val="22"/>
        </w:rPr>
        <w:t xml:space="preserve"> – </w:t>
      </w:r>
      <w:r w:rsidR="005B3E0F" w:rsidRPr="003C2909">
        <w:rPr>
          <w:sz w:val="22"/>
          <w:szCs w:val="22"/>
        </w:rPr>
        <w:t>и</w:t>
      </w:r>
      <w:r w:rsidRPr="003C2909">
        <w:rPr>
          <w:sz w:val="22"/>
          <w:szCs w:val="22"/>
        </w:rPr>
        <w:t>сходные данные, которые разрабатываются с использованием рыночных данных, таких как общедоступная информация о фактических событиях или операциях, и которые отражают допущения, которые использовались бы участниками рынка при установлении цены на Финансовый инструмент.</w:t>
      </w:r>
    </w:p>
    <w:p w14:paraId="49F24DBF" w14:textId="0D4F3E1B" w:rsidR="0048188D" w:rsidRPr="003C2909" w:rsidRDefault="0048188D" w:rsidP="0045375E">
      <w:pPr>
        <w:pStyle w:val="12"/>
        <w:spacing w:line="240" w:lineRule="auto"/>
        <w:ind w:firstLine="709"/>
        <w:rPr>
          <w:sz w:val="22"/>
          <w:szCs w:val="22"/>
        </w:rPr>
      </w:pPr>
      <w:r w:rsidRPr="003C2909">
        <w:rPr>
          <w:b/>
          <w:sz w:val="22"/>
          <w:szCs w:val="22"/>
        </w:rPr>
        <w:t>Ненаблюдаемые исходные данные</w:t>
      </w:r>
      <w:r w:rsidRPr="003C2909">
        <w:rPr>
          <w:sz w:val="22"/>
          <w:szCs w:val="22"/>
        </w:rPr>
        <w:t xml:space="preserve"> </w:t>
      </w:r>
      <w:r w:rsidR="001627A5" w:rsidRPr="003C2909">
        <w:rPr>
          <w:sz w:val="22"/>
          <w:szCs w:val="22"/>
        </w:rPr>
        <w:t>–</w:t>
      </w:r>
      <w:r w:rsidRPr="003C2909">
        <w:rPr>
          <w:sz w:val="22"/>
          <w:szCs w:val="22"/>
        </w:rPr>
        <w:t xml:space="preserve"> </w:t>
      </w:r>
      <w:r w:rsidR="005B3E0F" w:rsidRPr="003C2909">
        <w:rPr>
          <w:sz w:val="22"/>
          <w:szCs w:val="22"/>
        </w:rPr>
        <w:t>и</w:t>
      </w:r>
      <w:r w:rsidRPr="003C2909">
        <w:rPr>
          <w:sz w:val="22"/>
          <w:szCs w:val="22"/>
        </w:rPr>
        <w:t>сходные данные, для которых рыночные данные недоступны и которые разработаны с использованием всей доступной информации о тех допущениях, которые использовались бы участниками рынка при установлении цены на Финансовый инструмент.</w:t>
      </w:r>
    </w:p>
    <w:p w14:paraId="52445A14" w14:textId="77777777" w:rsidR="00B754FF" w:rsidRPr="003C2909" w:rsidRDefault="00B754FF" w:rsidP="00B754FF">
      <w:pPr>
        <w:pStyle w:val="12"/>
        <w:spacing w:line="240" w:lineRule="auto"/>
        <w:ind w:firstLine="709"/>
        <w:rPr>
          <w:sz w:val="22"/>
          <w:szCs w:val="22"/>
        </w:rPr>
      </w:pPr>
      <w:r w:rsidRPr="003C2909">
        <w:rPr>
          <w:b/>
          <w:sz w:val="22"/>
          <w:szCs w:val="22"/>
        </w:rPr>
        <w:t xml:space="preserve">Облигация </w:t>
      </w:r>
      <w:r w:rsidRPr="003C2909">
        <w:rPr>
          <w:sz w:val="22"/>
          <w:szCs w:val="22"/>
        </w:rPr>
        <w:t>– эмиссионная ценная бумага (</w:t>
      </w:r>
      <w:r w:rsidRPr="003C2909">
        <w:rPr>
          <w:b/>
          <w:bCs/>
          <w:sz w:val="22"/>
          <w:szCs w:val="22"/>
        </w:rPr>
        <w:t>финансовый инструмент</w:t>
      </w:r>
      <w:r w:rsidRPr="003C2909">
        <w:rPr>
          <w:sz w:val="22"/>
          <w:szCs w:val="22"/>
        </w:rPr>
        <w:t>), закрепляющая право ее владельца на получение от эмитента облигации в предусмотренный в ней срок ее номинальной стоимости или иного имущественного эквивалента. Облигация может также предусматривать право ее владельца на получение фиксированного в ней процента от номинальной стоимости облигации либо иные имущественные права. Доходом по облигации являются процент и/или дисконт.</w:t>
      </w:r>
    </w:p>
    <w:p w14:paraId="70D8E4EE" w14:textId="77777777" w:rsidR="00B754FF" w:rsidRPr="003C2909" w:rsidRDefault="00B754FF" w:rsidP="00B754FF">
      <w:pPr>
        <w:pStyle w:val="12"/>
        <w:spacing w:line="240" w:lineRule="auto"/>
        <w:ind w:firstLine="709"/>
        <w:rPr>
          <w:sz w:val="22"/>
          <w:szCs w:val="22"/>
        </w:rPr>
      </w:pPr>
      <w:r w:rsidRPr="003C2909">
        <w:rPr>
          <w:b/>
          <w:sz w:val="22"/>
          <w:szCs w:val="22"/>
        </w:rPr>
        <w:t>Рыночная капитализация</w:t>
      </w:r>
      <w:r w:rsidRPr="003C2909">
        <w:rPr>
          <w:sz w:val="22"/>
          <w:szCs w:val="22"/>
        </w:rPr>
        <w:t xml:space="preserve"> – </w:t>
      </w:r>
      <w:r w:rsidRPr="003C2909">
        <w:rPr>
          <w:rFonts w:hint="eastAsia"/>
          <w:sz w:val="22"/>
          <w:szCs w:val="22"/>
        </w:rPr>
        <w:t>стоимость</w:t>
      </w:r>
      <w:r w:rsidRPr="003C2909">
        <w:rPr>
          <w:sz w:val="22"/>
          <w:szCs w:val="22"/>
        </w:rPr>
        <w:t xml:space="preserve"> </w:t>
      </w:r>
      <w:r w:rsidRPr="003C2909">
        <w:rPr>
          <w:rFonts w:hint="eastAsia"/>
          <w:sz w:val="22"/>
          <w:szCs w:val="22"/>
        </w:rPr>
        <w:t>ценной</w:t>
      </w:r>
      <w:r w:rsidRPr="003C2909">
        <w:rPr>
          <w:sz w:val="22"/>
          <w:szCs w:val="22"/>
        </w:rPr>
        <w:t xml:space="preserve"> </w:t>
      </w:r>
      <w:r w:rsidRPr="003C2909">
        <w:rPr>
          <w:rFonts w:hint="eastAsia"/>
          <w:sz w:val="22"/>
          <w:szCs w:val="22"/>
        </w:rPr>
        <w:t>бумаги</w:t>
      </w:r>
      <w:r w:rsidRPr="003C2909">
        <w:rPr>
          <w:sz w:val="22"/>
          <w:szCs w:val="22"/>
        </w:rPr>
        <w:t xml:space="preserve">, </w:t>
      </w:r>
      <w:r w:rsidRPr="003C2909">
        <w:rPr>
          <w:rFonts w:hint="eastAsia"/>
          <w:sz w:val="22"/>
          <w:szCs w:val="22"/>
        </w:rPr>
        <w:t>установленная</w:t>
      </w:r>
      <w:r w:rsidRPr="003C2909">
        <w:rPr>
          <w:sz w:val="22"/>
          <w:szCs w:val="22"/>
        </w:rPr>
        <w:t xml:space="preserve"> </w:t>
      </w:r>
      <w:r w:rsidRPr="003C2909">
        <w:rPr>
          <w:rFonts w:hint="eastAsia"/>
          <w:sz w:val="22"/>
          <w:szCs w:val="22"/>
        </w:rPr>
        <w:t>котировкой</w:t>
      </w:r>
      <w:r w:rsidRPr="003C2909">
        <w:rPr>
          <w:sz w:val="22"/>
          <w:szCs w:val="22"/>
        </w:rPr>
        <w:t xml:space="preserve"> </w:t>
      </w:r>
      <w:r w:rsidRPr="003C2909">
        <w:rPr>
          <w:rFonts w:hint="eastAsia"/>
          <w:sz w:val="22"/>
          <w:szCs w:val="22"/>
        </w:rPr>
        <w:t>на</w:t>
      </w:r>
      <w:r w:rsidRPr="003C2909">
        <w:rPr>
          <w:sz w:val="22"/>
          <w:szCs w:val="22"/>
        </w:rPr>
        <w:t xml:space="preserve"> </w:t>
      </w:r>
      <w:r w:rsidRPr="003C2909">
        <w:rPr>
          <w:rFonts w:hint="eastAsia"/>
          <w:sz w:val="22"/>
          <w:szCs w:val="22"/>
        </w:rPr>
        <w:t>фондовой</w:t>
      </w:r>
      <w:r w:rsidRPr="003C2909">
        <w:rPr>
          <w:sz w:val="22"/>
          <w:szCs w:val="22"/>
        </w:rPr>
        <w:t xml:space="preserve"> </w:t>
      </w:r>
      <w:r w:rsidRPr="003C2909">
        <w:rPr>
          <w:rFonts w:hint="eastAsia"/>
          <w:sz w:val="22"/>
          <w:szCs w:val="22"/>
        </w:rPr>
        <w:t>бирже</w:t>
      </w:r>
      <w:r w:rsidRPr="003C2909">
        <w:rPr>
          <w:sz w:val="22"/>
          <w:szCs w:val="22"/>
        </w:rPr>
        <w:t xml:space="preserve">. </w:t>
      </w:r>
      <w:r w:rsidRPr="003C2909">
        <w:rPr>
          <w:rFonts w:hint="eastAsia"/>
          <w:sz w:val="22"/>
          <w:szCs w:val="22"/>
        </w:rPr>
        <w:t>Различают</w:t>
      </w:r>
      <w:r w:rsidRPr="003C2909">
        <w:rPr>
          <w:sz w:val="22"/>
          <w:szCs w:val="22"/>
        </w:rPr>
        <w:t xml:space="preserve"> </w:t>
      </w:r>
      <w:r w:rsidRPr="003C2909">
        <w:rPr>
          <w:rFonts w:hint="eastAsia"/>
          <w:sz w:val="22"/>
          <w:szCs w:val="22"/>
        </w:rPr>
        <w:t>капитализацию</w:t>
      </w:r>
      <w:r w:rsidRPr="003C2909">
        <w:rPr>
          <w:sz w:val="22"/>
          <w:szCs w:val="22"/>
        </w:rPr>
        <w:t xml:space="preserve"> </w:t>
      </w:r>
      <w:r w:rsidRPr="003C2909">
        <w:rPr>
          <w:rFonts w:hint="eastAsia"/>
          <w:sz w:val="22"/>
          <w:szCs w:val="22"/>
        </w:rPr>
        <w:t>одной</w:t>
      </w:r>
      <w:r w:rsidRPr="003C2909">
        <w:rPr>
          <w:sz w:val="22"/>
          <w:szCs w:val="22"/>
        </w:rPr>
        <w:t xml:space="preserve"> </w:t>
      </w:r>
      <w:r w:rsidRPr="003C2909">
        <w:rPr>
          <w:rFonts w:hint="eastAsia"/>
          <w:sz w:val="22"/>
          <w:szCs w:val="22"/>
        </w:rPr>
        <w:t>акции</w:t>
      </w:r>
      <w:r w:rsidRPr="003C2909">
        <w:rPr>
          <w:sz w:val="22"/>
          <w:szCs w:val="22"/>
        </w:rPr>
        <w:t xml:space="preserve"> </w:t>
      </w:r>
      <w:r w:rsidRPr="003C2909">
        <w:rPr>
          <w:rFonts w:hint="eastAsia"/>
          <w:sz w:val="22"/>
          <w:szCs w:val="22"/>
        </w:rPr>
        <w:t>–</w:t>
      </w:r>
      <w:r w:rsidRPr="003C2909">
        <w:rPr>
          <w:sz w:val="22"/>
          <w:szCs w:val="22"/>
        </w:rPr>
        <w:t xml:space="preserve"> </w:t>
      </w:r>
      <w:r w:rsidRPr="003C2909">
        <w:rPr>
          <w:rFonts w:hint="eastAsia"/>
          <w:sz w:val="22"/>
          <w:szCs w:val="22"/>
        </w:rPr>
        <w:t>стоимость</w:t>
      </w:r>
      <w:r w:rsidRPr="003C2909">
        <w:rPr>
          <w:sz w:val="22"/>
          <w:szCs w:val="22"/>
        </w:rPr>
        <w:t xml:space="preserve"> </w:t>
      </w:r>
      <w:r w:rsidRPr="003C2909">
        <w:rPr>
          <w:rFonts w:hint="eastAsia"/>
          <w:sz w:val="22"/>
          <w:szCs w:val="22"/>
        </w:rPr>
        <w:t>этой</w:t>
      </w:r>
      <w:r w:rsidRPr="003C2909">
        <w:rPr>
          <w:sz w:val="22"/>
          <w:szCs w:val="22"/>
        </w:rPr>
        <w:t xml:space="preserve"> </w:t>
      </w:r>
      <w:r w:rsidRPr="003C2909">
        <w:rPr>
          <w:rFonts w:hint="eastAsia"/>
          <w:sz w:val="22"/>
          <w:szCs w:val="22"/>
        </w:rPr>
        <w:t>акции</w:t>
      </w:r>
      <w:r w:rsidRPr="003C2909">
        <w:rPr>
          <w:sz w:val="22"/>
          <w:szCs w:val="22"/>
        </w:rPr>
        <w:t xml:space="preserve"> </w:t>
      </w:r>
      <w:r w:rsidRPr="003C2909">
        <w:rPr>
          <w:rFonts w:hint="eastAsia"/>
          <w:sz w:val="22"/>
          <w:szCs w:val="22"/>
        </w:rPr>
        <w:t>по</w:t>
      </w:r>
      <w:r w:rsidRPr="003C2909">
        <w:rPr>
          <w:sz w:val="22"/>
          <w:szCs w:val="22"/>
        </w:rPr>
        <w:t xml:space="preserve"> </w:t>
      </w:r>
      <w:r w:rsidRPr="003C2909">
        <w:rPr>
          <w:rFonts w:hint="eastAsia"/>
          <w:sz w:val="22"/>
          <w:szCs w:val="22"/>
        </w:rPr>
        <w:t>биржевому</w:t>
      </w:r>
      <w:r w:rsidRPr="003C2909">
        <w:rPr>
          <w:sz w:val="22"/>
          <w:szCs w:val="22"/>
        </w:rPr>
        <w:t xml:space="preserve"> </w:t>
      </w:r>
      <w:r w:rsidRPr="003C2909">
        <w:rPr>
          <w:rFonts w:hint="eastAsia"/>
          <w:sz w:val="22"/>
          <w:szCs w:val="22"/>
        </w:rPr>
        <w:t>курсу</w:t>
      </w:r>
      <w:r w:rsidRPr="003C2909">
        <w:rPr>
          <w:sz w:val="22"/>
          <w:szCs w:val="22"/>
        </w:rPr>
        <w:t xml:space="preserve"> </w:t>
      </w:r>
      <w:r w:rsidRPr="003C2909">
        <w:rPr>
          <w:rFonts w:hint="eastAsia"/>
          <w:sz w:val="22"/>
          <w:szCs w:val="22"/>
        </w:rPr>
        <w:t>и</w:t>
      </w:r>
      <w:r w:rsidRPr="003C2909">
        <w:rPr>
          <w:sz w:val="22"/>
          <w:szCs w:val="22"/>
        </w:rPr>
        <w:t xml:space="preserve"> </w:t>
      </w:r>
      <w:r w:rsidRPr="003C2909">
        <w:rPr>
          <w:rFonts w:hint="eastAsia"/>
          <w:sz w:val="22"/>
          <w:szCs w:val="22"/>
        </w:rPr>
        <w:t>капитализацию</w:t>
      </w:r>
      <w:r w:rsidRPr="003C2909">
        <w:rPr>
          <w:sz w:val="22"/>
          <w:szCs w:val="22"/>
        </w:rPr>
        <w:t xml:space="preserve"> </w:t>
      </w:r>
      <w:r w:rsidRPr="003C2909">
        <w:rPr>
          <w:rFonts w:hint="eastAsia"/>
          <w:sz w:val="22"/>
          <w:szCs w:val="22"/>
        </w:rPr>
        <w:t>акционерной</w:t>
      </w:r>
      <w:r w:rsidRPr="003C2909">
        <w:rPr>
          <w:sz w:val="22"/>
          <w:szCs w:val="22"/>
        </w:rPr>
        <w:t xml:space="preserve"> </w:t>
      </w:r>
      <w:r w:rsidRPr="003C2909">
        <w:rPr>
          <w:rFonts w:hint="eastAsia"/>
          <w:sz w:val="22"/>
          <w:szCs w:val="22"/>
        </w:rPr>
        <w:t>компании</w:t>
      </w:r>
      <w:r w:rsidRPr="003C2909">
        <w:rPr>
          <w:sz w:val="22"/>
          <w:szCs w:val="22"/>
        </w:rPr>
        <w:t xml:space="preserve"> </w:t>
      </w:r>
      <w:r w:rsidRPr="003C2909">
        <w:rPr>
          <w:rFonts w:hint="eastAsia"/>
          <w:sz w:val="22"/>
          <w:szCs w:val="22"/>
        </w:rPr>
        <w:t>–</w:t>
      </w:r>
      <w:r w:rsidRPr="003C2909">
        <w:rPr>
          <w:sz w:val="22"/>
          <w:szCs w:val="22"/>
        </w:rPr>
        <w:t xml:space="preserve"> </w:t>
      </w:r>
      <w:r w:rsidRPr="003C2909">
        <w:rPr>
          <w:rFonts w:hint="eastAsia"/>
          <w:sz w:val="22"/>
          <w:szCs w:val="22"/>
        </w:rPr>
        <w:t>произведение</w:t>
      </w:r>
      <w:r w:rsidRPr="003C2909">
        <w:rPr>
          <w:sz w:val="22"/>
          <w:szCs w:val="22"/>
        </w:rPr>
        <w:t xml:space="preserve"> </w:t>
      </w:r>
      <w:r w:rsidRPr="003C2909">
        <w:rPr>
          <w:rFonts w:hint="eastAsia"/>
          <w:sz w:val="22"/>
          <w:szCs w:val="22"/>
        </w:rPr>
        <w:t>курсовой</w:t>
      </w:r>
      <w:r w:rsidRPr="003C2909">
        <w:rPr>
          <w:sz w:val="22"/>
          <w:szCs w:val="22"/>
        </w:rPr>
        <w:t xml:space="preserve"> </w:t>
      </w:r>
      <w:r w:rsidRPr="003C2909">
        <w:rPr>
          <w:rFonts w:hint="eastAsia"/>
          <w:sz w:val="22"/>
          <w:szCs w:val="22"/>
        </w:rPr>
        <w:t>стоимости</w:t>
      </w:r>
      <w:r w:rsidRPr="003C2909">
        <w:rPr>
          <w:sz w:val="22"/>
          <w:szCs w:val="22"/>
        </w:rPr>
        <w:t xml:space="preserve"> </w:t>
      </w:r>
      <w:r w:rsidRPr="003C2909">
        <w:rPr>
          <w:rFonts w:hint="eastAsia"/>
          <w:sz w:val="22"/>
          <w:szCs w:val="22"/>
        </w:rPr>
        <w:t>акций</w:t>
      </w:r>
      <w:r w:rsidRPr="003C2909">
        <w:rPr>
          <w:sz w:val="22"/>
          <w:szCs w:val="22"/>
        </w:rPr>
        <w:t xml:space="preserve"> </w:t>
      </w:r>
      <w:r w:rsidRPr="003C2909">
        <w:rPr>
          <w:rFonts w:hint="eastAsia"/>
          <w:sz w:val="22"/>
          <w:szCs w:val="22"/>
        </w:rPr>
        <w:t>компании</w:t>
      </w:r>
      <w:r w:rsidRPr="003C2909">
        <w:rPr>
          <w:sz w:val="22"/>
          <w:szCs w:val="22"/>
        </w:rPr>
        <w:t xml:space="preserve"> </w:t>
      </w:r>
      <w:r w:rsidRPr="003C2909">
        <w:rPr>
          <w:rFonts w:hint="eastAsia"/>
          <w:sz w:val="22"/>
          <w:szCs w:val="22"/>
        </w:rPr>
        <w:t>на</w:t>
      </w:r>
      <w:r w:rsidRPr="003C2909">
        <w:rPr>
          <w:sz w:val="22"/>
          <w:szCs w:val="22"/>
        </w:rPr>
        <w:t xml:space="preserve"> </w:t>
      </w:r>
      <w:r w:rsidRPr="003C2909">
        <w:rPr>
          <w:rFonts w:hint="eastAsia"/>
          <w:sz w:val="22"/>
          <w:szCs w:val="22"/>
        </w:rPr>
        <w:t>число</w:t>
      </w:r>
      <w:r w:rsidRPr="003C2909">
        <w:rPr>
          <w:sz w:val="22"/>
          <w:szCs w:val="22"/>
        </w:rPr>
        <w:t xml:space="preserve"> </w:t>
      </w:r>
      <w:r w:rsidRPr="003C2909">
        <w:rPr>
          <w:rFonts w:hint="eastAsia"/>
          <w:sz w:val="22"/>
          <w:szCs w:val="22"/>
        </w:rPr>
        <w:t>акций</w:t>
      </w:r>
      <w:r w:rsidRPr="003C2909">
        <w:rPr>
          <w:sz w:val="22"/>
          <w:szCs w:val="22"/>
        </w:rPr>
        <w:t xml:space="preserve">, </w:t>
      </w:r>
      <w:r w:rsidRPr="003C2909">
        <w:rPr>
          <w:rFonts w:hint="eastAsia"/>
          <w:sz w:val="22"/>
          <w:szCs w:val="22"/>
        </w:rPr>
        <w:t>составляющих</w:t>
      </w:r>
      <w:r w:rsidRPr="003C2909">
        <w:rPr>
          <w:sz w:val="22"/>
          <w:szCs w:val="22"/>
        </w:rPr>
        <w:t xml:space="preserve"> </w:t>
      </w:r>
      <w:r w:rsidRPr="003C2909">
        <w:rPr>
          <w:rFonts w:hint="eastAsia"/>
          <w:sz w:val="22"/>
          <w:szCs w:val="22"/>
        </w:rPr>
        <w:t>ее</w:t>
      </w:r>
      <w:r w:rsidRPr="003C2909">
        <w:rPr>
          <w:sz w:val="22"/>
          <w:szCs w:val="22"/>
        </w:rPr>
        <w:t xml:space="preserve"> </w:t>
      </w:r>
      <w:r w:rsidRPr="003C2909">
        <w:rPr>
          <w:rFonts w:hint="eastAsia"/>
          <w:sz w:val="22"/>
          <w:szCs w:val="22"/>
        </w:rPr>
        <w:t>акционерный</w:t>
      </w:r>
      <w:r w:rsidRPr="003C2909">
        <w:rPr>
          <w:sz w:val="22"/>
          <w:szCs w:val="22"/>
        </w:rPr>
        <w:t xml:space="preserve"> </w:t>
      </w:r>
      <w:r w:rsidRPr="003C2909">
        <w:rPr>
          <w:rFonts w:hint="eastAsia"/>
          <w:sz w:val="22"/>
          <w:szCs w:val="22"/>
        </w:rPr>
        <w:t>капитал</w:t>
      </w:r>
      <w:r w:rsidRPr="003C2909">
        <w:rPr>
          <w:sz w:val="22"/>
          <w:szCs w:val="22"/>
        </w:rPr>
        <w:t xml:space="preserve">. </w:t>
      </w:r>
    </w:p>
    <w:p w14:paraId="0FE434DA" w14:textId="77777777" w:rsidR="00B754FF" w:rsidRPr="003C2909" w:rsidRDefault="00B754FF" w:rsidP="00B754FF">
      <w:pPr>
        <w:pStyle w:val="12"/>
        <w:spacing w:line="240" w:lineRule="auto"/>
        <w:ind w:firstLine="709"/>
        <w:rPr>
          <w:sz w:val="22"/>
          <w:szCs w:val="22"/>
        </w:rPr>
      </w:pPr>
      <w:r w:rsidRPr="003C2909">
        <w:rPr>
          <w:b/>
          <w:sz w:val="22"/>
          <w:szCs w:val="22"/>
        </w:rPr>
        <w:t>Собственный капитал</w:t>
      </w:r>
      <w:r w:rsidRPr="003C2909">
        <w:rPr>
          <w:sz w:val="22"/>
          <w:szCs w:val="22"/>
        </w:rPr>
        <w:t xml:space="preserve"> – уставной капитал плюс добавочный капитал и резервный капитал, нераспределенная прибыль и прочие резервы.</w:t>
      </w:r>
    </w:p>
    <w:p w14:paraId="37B79815" w14:textId="7D6511B8" w:rsidR="00453A72" w:rsidRPr="003C2909" w:rsidRDefault="00E76D52" w:rsidP="0045375E">
      <w:pPr>
        <w:pStyle w:val="12"/>
        <w:spacing w:line="240" w:lineRule="auto"/>
        <w:ind w:firstLine="709"/>
        <w:rPr>
          <w:sz w:val="22"/>
          <w:szCs w:val="22"/>
        </w:rPr>
      </w:pPr>
      <w:bookmarkStart w:id="4" w:name="_Hlk511730250"/>
      <w:r w:rsidRPr="003C2909">
        <w:rPr>
          <w:b/>
          <w:sz w:val="22"/>
          <w:szCs w:val="22"/>
        </w:rPr>
        <w:t>Справедливая стоимость</w:t>
      </w:r>
      <w:r w:rsidR="00DF2E7D" w:rsidRPr="003C2909">
        <w:rPr>
          <w:b/>
          <w:sz w:val="22"/>
          <w:szCs w:val="22"/>
        </w:rPr>
        <w:t xml:space="preserve"> (</w:t>
      </w:r>
      <w:r w:rsidR="008A1038">
        <w:rPr>
          <w:b/>
          <w:sz w:val="22"/>
          <w:szCs w:val="22"/>
        </w:rPr>
        <w:t xml:space="preserve">также </w:t>
      </w:r>
      <w:r w:rsidR="00CF2109" w:rsidRPr="003C2909">
        <w:rPr>
          <w:b/>
          <w:sz w:val="22"/>
          <w:szCs w:val="22"/>
        </w:rPr>
        <w:t>далее</w:t>
      </w:r>
      <w:r w:rsidR="008A1038">
        <w:rPr>
          <w:b/>
          <w:sz w:val="22"/>
          <w:szCs w:val="22"/>
        </w:rPr>
        <w:t xml:space="preserve"> </w:t>
      </w:r>
      <w:r w:rsidR="008A1038" w:rsidRPr="003C2909">
        <w:rPr>
          <w:sz w:val="22"/>
          <w:szCs w:val="22"/>
        </w:rPr>
        <w:t>–</w:t>
      </w:r>
      <w:r w:rsidR="00CF2109" w:rsidRPr="003C2909">
        <w:rPr>
          <w:b/>
          <w:sz w:val="22"/>
          <w:szCs w:val="22"/>
        </w:rPr>
        <w:t xml:space="preserve"> </w:t>
      </w:r>
      <w:r w:rsidR="00DF2E7D" w:rsidRPr="003C2909">
        <w:rPr>
          <w:b/>
          <w:sz w:val="22"/>
          <w:szCs w:val="22"/>
        </w:rPr>
        <w:t>СС)</w:t>
      </w:r>
      <w:r w:rsidRPr="003C2909">
        <w:rPr>
          <w:sz w:val="22"/>
          <w:szCs w:val="22"/>
        </w:rPr>
        <w:t xml:space="preserve"> </w:t>
      </w:r>
      <w:r w:rsidR="001627A5" w:rsidRPr="003C2909">
        <w:rPr>
          <w:sz w:val="22"/>
          <w:szCs w:val="22"/>
        </w:rPr>
        <w:t>–</w:t>
      </w:r>
      <w:r w:rsidRPr="003C2909">
        <w:rPr>
          <w:sz w:val="22"/>
          <w:szCs w:val="22"/>
        </w:rPr>
        <w:t xml:space="preserve"> сумма, на которую можно обменять актив или урегулировать обязательство при совершении операции между хорошо осведомленными, желающими совершить такую операцию и независимыми друг от друга сторонами, для операций, проводимых в ходе обычной деятельности</w:t>
      </w:r>
      <w:r w:rsidR="00CF2109" w:rsidRPr="003C2909">
        <w:rPr>
          <w:sz w:val="22"/>
          <w:szCs w:val="22"/>
        </w:rPr>
        <w:t xml:space="preserve"> на дату оценки в текущих рыночных условиях</w:t>
      </w:r>
      <w:r w:rsidRPr="003C2909">
        <w:rPr>
          <w:sz w:val="22"/>
          <w:szCs w:val="22"/>
        </w:rPr>
        <w:t>, а не для принудительных (вынужденных) операций (в случае принудительной ликвидации или принудительной реализации финансовых инструментов).</w:t>
      </w:r>
      <w:r w:rsidR="00453A72" w:rsidRPr="003C2909">
        <w:rPr>
          <w:sz w:val="22"/>
          <w:szCs w:val="22"/>
        </w:rPr>
        <w:t xml:space="preserve"> Признаками принудительной (вынужденной) операции на рынке могут являться: необходимость немедленного выбытия финансовых инструментов и недостаточность времени для их продажи, наличие одного потенциального покупателя в результате наложенных правовых и временных ограничений, существенное превышение количества предложений над спросом, а также иные подобные признаки.</w:t>
      </w:r>
    </w:p>
    <w:bookmarkEnd w:id="4"/>
    <w:p w14:paraId="045FFFE6" w14:textId="16A6CC91" w:rsidR="00B754FF" w:rsidRPr="003C2909" w:rsidRDefault="00B754FF" w:rsidP="00B754FF">
      <w:pPr>
        <w:pStyle w:val="12"/>
        <w:spacing w:line="240" w:lineRule="auto"/>
        <w:ind w:firstLine="709"/>
        <w:rPr>
          <w:sz w:val="22"/>
          <w:szCs w:val="22"/>
        </w:rPr>
      </w:pPr>
      <w:r w:rsidRPr="003C2909">
        <w:rPr>
          <w:b/>
          <w:sz w:val="22"/>
          <w:szCs w:val="22"/>
        </w:rPr>
        <w:t>Ставка дисконтирования</w:t>
      </w:r>
      <w:r w:rsidRPr="003C2909">
        <w:rPr>
          <w:sz w:val="22"/>
          <w:szCs w:val="22"/>
        </w:rPr>
        <w:t xml:space="preserve"> – процентная ставка, используемая для расчета дисконтированной стоимости будущих денежных потоков</w:t>
      </w:r>
      <w:r w:rsidR="008104F3" w:rsidRPr="003C2909">
        <w:rPr>
          <w:sz w:val="22"/>
          <w:szCs w:val="22"/>
        </w:rPr>
        <w:t xml:space="preserve"> на протяжении ожидаемого срока действия финансового инструмента</w:t>
      </w:r>
      <w:r w:rsidRPr="003C2909">
        <w:rPr>
          <w:sz w:val="22"/>
          <w:szCs w:val="22"/>
        </w:rPr>
        <w:t>; доходность альтернативных способов инвестирования с аналогичным сроком и степенью риска.</w:t>
      </w:r>
    </w:p>
    <w:p w14:paraId="4AAFD8EA" w14:textId="733F6CD5" w:rsidR="004102E0" w:rsidRPr="003C2909" w:rsidRDefault="004102E0" w:rsidP="00B754FF">
      <w:pPr>
        <w:pStyle w:val="12"/>
        <w:spacing w:line="240" w:lineRule="auto"/>
        <w:ind w:firstLine="709"/>
        <w:rPr>
          <w:bCs/>
          <w:sz w:val="22"/>
          <w:szCs w:val="22"/>
        </w:rPr>
      </w:pPr>
      <w:r w:rsidRPr="003C2909">
        <w:rPr>
          <w:b/>
          <w:sz w:val="22"/>
          <w:szCs w:val="22"/>
        </w:rPr>
        <w:t xml:space="preserve">Финансовый инструмент – </w:t>
      </w:r>
      <w:r w:rsidRPr="003C2909">
        <w:rPr>
          <w:bCs/>
          <w:sz w:val="22"/>
          <w:szCs w:val="22"/>
        </w:rPr>
        <w:t xml:space="preserve">договор, в результате которого возникает финансовый актив у </w:t>
      </w:r>
      <w:r w:rsidRPr="003C2909">
        <w:rPr>
          <w:bCs/>
          <w:sz w:val="22"/>
          <w:szCs w:val="22"/>
        </w:rPr>
        <w:lastRenderedPageBreak/>
        <w:t>одной стороны и финансовое обязательство или долевой инструмент - у другой.</w:t>
      </w:r>
      <w:r w:rsidR="00F52755" w:rsidRPr="003C2909">
        <w:rPr>
          <w:bCs/>
          <w:sz w:val="22"/>
          <w:szCs w:val="22"/>
        </w:rPr>
        <w:t xml:space="preserve"> В рамках настоящей Методики под финансовым инструментом понимается ценная бумага.</w:t>
      </w:r>
    </w:p>
    <w:p w14:paraId="5F268032" w14:textId="02D1EE4E" w:rsidR="00B754FF" w:rsidRPr="003C2909" w:rsidRDefault="00B754FF" w:rsidP="00B754FF">
      <w:pPr>
        <w:pStyle w:val="12"/>
        <w:spacing w:line="240" w:lineRule="auto"/>
        <w:ind w:firstLine="709"/>
        <w:rPr>
          <w:sz w:val="22"/>
          <w:szCs w:val="22"/>
        </w:rPr>
      </w:pPr>
      <w:r w:rsidRPr="003C2909">
        <w:rPr>
          <w:b/>
          <w:sz w:val="22"/>
          <w:szCs w:val="22"/>
        </w:rPr>
        <w:t>Ценовой мультипликатор</w:t>
      </w:r>
      <w:r w:rsidRPr="003C2909">
        <w:rPr>
          <w:sz w:val="22"/>
          <w:szCs w:val="22"/>
        </w:rPr>
        <w:t xml:space="preserve"> – коэффициент, показывающий соотношение между ценой компании (акции) и финансовой базой, в качестве которой выступают финансовые результаты деятельности компании.</w:t>
      </w:r>
    </w:p>
    <w:p w14:paraId="42F98971" w14:textId="77777777" w:rsidR="006F238E" w:rsidRPr="003C2909" w:rsidRDefault="006F238E" w:rsidP="0045375E">
      <w:pPr>
        <w:pStyle w:val="12"/>
        <w:spacing w:line="240" w:lineRule="auto"/>
        <w:ind w:firstLine="709"/>
        <w:rPr>
          <w:sz w:val="22"/>
          <w:szCs w:val="22"/>
        </w:rPr>
      </w:pPr>
      <w:r w:rsidRPr="003C2909">
        <w:rPr>
          <w:b/>
          <w:sz w:val="22"/>
          <w:szCs w:val="22"/>
        </w:rPr>
        <w:t>Чистые активы</w:t>
      </w:r>
      <w:r w:rsidRPr="003C2909">
        <w:rPr>
          <w:sz w:val="22"/>
          <w:szCs w:val="22"/>
        </w:rPr>
        <w:t xml:space="preserve"> – сумма активов за вычетом суммы обязательств.</w:t>
      </w:r>
    </w:p>
    <w:p w14:paraId="025F9DA9" w14:textId="13903A09" w:rsidR="00BD401F" w:rsidRPr="003C2909" w:rsidRDefault="00BD401F" w:rsidP="00D72FA8">
      <w:pPr>
        <w:pStyle w:val="12"/>
        <w:numPr>
          <w:ilvl w:val="1"/>
          <w:numId w:val="13"/>
        </w:numPr>
        <w:spacing w:before="120" w:line="240" w:lineRule="auto"/>
        <w:ind w:left="0" w:firstLine="709"/>
        <w:rPr>
          <w:sz w:val="22"/>
          <w:szCs w:val="22"/>
        </w:rPr>
      </w:pPr>
      <w:r w:rsidRPr="003C2909">
        <w:rPr>
          <w:sz w:val="22"/>
          <w:szCs w:val="22"/>
        </w:rPr>
        <w:t xml:space="preserve">Методика разработана в соответствии с: </w:t>
      </w:r>
    </w:p>
    <w:p w14:paraId="293018CA" w14:textId="5D4250DF" w:rsidR="00BD401F" w:rsidRPr="003C2909" w:rsidRDefault="00BD401F" w:rsidP="00D72FA8">
      <w:pPr>
        <w:pStyle w:val="a9"/>
        <w:numPr>
          <w:ilvl w:val="0"/>
          <w:numId w:val="12"/>
        </w:numPr>
        <w:tabs>
          <w:tab w:val="left" w:pos="709"/>
        </w:tabs>
        <w:ind w:left="0" w:firstLine="709"/>
        <w:rPr>
          <w:sz w:val="22"/>
          <w:szCs w:val="22"/>
          <w:lang w:val="ru-RU"/>
        </w:rPr>
      </w:pPr>
      <w:r w:rsidRPr="003C2909">
        <w:rPr>
          <w:sz w:val="22"/>
          <w:szCs w:val="22"/>
          <w:lang w:val="ru-RU"/>
        </w:rPr>
        <w:t xml:space="preserve">Федеральным законом от 22.04.1996 № 39-ФЗ «О рынке ценных бумаг» (далее – Закон); </w:t>
      </w:r>
    </w:p>
    <w:p w14:paraId="1D64F5F5" w14:textId="7DDBAD6A" w:rsidR="00BD401F" w:rsidRPr="003C2909" w:rsidRDefault="00CF2109" w:rsidP="00D72FA8">
      <w:pPr>
        <w:pStyle w:val="a9"/>
        <w:numPr>
          <w:ilvl w:val="0"/>
          <w:numId w:val="12"/>
        </w:numPr>
        <w:tabs>
          <w:tab w:val="left" w:pos="709"/>
        </w:tabs>
        <w:ind w:left="0" w:firstLine="709"/>
        <w:rPr>
          <w:sz w:val="22"/>
          <w:szCs w:val="22"/>
          <w:lang w:val="ru-RU"/>
        </w:rPr>
      </w:pPr>
      <w:r w:rsidRPr="003C2909">
        <w:rPr>
          <w:sz w:val="22"/>
          <w:szCs w:val="22"/>
          <w:lang w:val="ru-RU"/>
        </w:rPr>
        <w:t xml:space="preserve">Международными стандартами финансовой отчетности </w:t>
      </w:r>
      <w:r w:rsidR="00BD401F" w:rsidRPr="003C2909">
        <w:rPr>
          <w:sz w:val="22"/>
          <w:szCs w:val="22"/>
          <w:lang w:val="ru-RU"/>
        </w:rPr>
        <w:t>(IFRS) 13 «Оценка справедливой стоимости»</w:t>
      </w:r>
      <w:r w:rsidR="00CF42C7" w:rsidRPr="003C2909">
        <w:rPr>
          <w:sz w:val="22"/>
          <w:szCs w:val="22"/>
          <w:lang w:val="ru-RU"/>
        </w:rPr>
        <w:t xml:space="preserve"> (далее </w:t>
      </w:r>
      <w:r w:rsidR="003E36D8" w:rsidRPr="003C2909">
        <w:rPr>
          <w:sz w:val="22"/>
          <w:szCs w:val="22"/>
          <w:lang w:val="ru-RU"/>
        </w:rPr>
        <w:t xml:space="preserve">- </w:t>
      </w:r>
      <w:r w:rsidR="00CF42C7" w:rsidRPr="003C2909">
        <w:rPr>
          <w:sz w:val="22"/>
          <w:szCs w:val="22"/>
          <w:lang w:val="ru-RU"/>
        </w:rPr>
        <w:t>МСФО (</w:t>
      </w:r>
      <w:r w:rsidR="00CF42C7" w:rsidRPr="003C2909">
        <w:rPr>
          <w:sz w:val="22"/>
          <w:szCs w:val="22"/>
        </w:rPr>
        <w:t>IFRS</w:t>
      </w:r>
      <w:r w:rsidR="00CF42C7" w:rsidRPr="003C2909">
        <w:rPr>
          <w:sz w:val="22"/>
          <w:szCs w:val="22"/>
          <w:lang w:val="ru-RU"/>
        </w:rPr>
        <w:t>) 13)</w:t>
      </w:r>
      <w:r w:rsidR="00BD401F" w:rsidRPr="003C2909">
        <w:rPr>
          <w:sz w:val="22"/>
          <w:szCs w:val="22"/>
          <w:lang w:val="ru-RU"/>
        </w:rPr>
        <w:t xml:space="preserve">;  </w:t>
      </w:r>
    </w:p>
    <w:p w14:paraId="453C8362" w14:textId="38A21072" w:rsidR="00BD401F" w:rsidRPr="003C2909" w:rsidRDefault="00BD401F" w:rsidP="00D72FA8">
      <w:pPr>
        <w:pStyle w:val="a9"/>
        <w:numPr>
          <w:ilvl w:val="0"/>
          <w:numId w:val="12"/>
        </w:numPr>
        <w:tabs>
          <w:tab w:val="left" w:pos="709"/>
        </w:tabs>
        <w:ind w:left="0" w:firstLine="709"/>
        <w:rPr>
          <w:sz w:val="22"/>
          <w:szCs w:val="22"/>
          <w:lang w:val="ru-RU"/>
        </w:rPr>
      </w:pPr>
      <w:r w:rsidRPr="003C2909">
        <w:rPr>
          <w:sz w:val="22"/>
          <w:szCs w:val="22"/>
          <w:lang w:val="ru-RU"/>
        </w:rPr>
        <w:t xml:space="preserve">Положением Банка России от 02.10.2017 № 606-П «О порядке отражения на счетах бухгалтерского учета кредитными организациями операций с ценными бумагами» (далее – Положение № 606-П); </w:t>
      </w:r>
    </w:p>
    <w:p w14:paraId="4F21B292" w14:textId="3C5DA627" w:rsidR="00BD401F" w:rsidRPr="003C2909" w:rsidRDefault="00BD401F" w:rsidP="00D72FA8">
      <w:pPr>
        <w:pStyle w:val="a9"/>
        <w:numPr>
          <w:ilvl w:val="0"/>
          <w:numId w:val="12"/>
        </w:numPr>
        <w:tabs>
          <w:tab w:val="left" w:pos="709"/>
        </w:tabs>
        <w:ind w:left="0" w:firstLine="709"/>
        <w:rPr>
          <w:sz w:val="22"/>
          <w:szCs w:val="22"/>
          <w:lang w:val="ru-RU"/>
        </w:rPr>
      </w:pPr>
      <w:r w:rsidRPr="003C2909">
        <w:rPr>
          <w:sz w:val="22"/>
          <w:szCs w:val="22"/>
          <w:lang w:val="ru-RU"/>
        </w:rPr>
        <w:t xml:space="preserve">Положением Банка России от 24.11.2022 № 809-П «О плане счетов бухгалтерского учета для кредитных организаций и порядке его применения» (далее – Положение № 809-П); </w:t>
      </w:r>
    </w:p>
    <w:p w14:paraId="6D32E9D3" w14:textId="6FBBFD9B" w:rsidR="00BD401F" w:rsidRPr="003C2909" w:rsidRDefault="00BD401F" w:rsidP="00D72FA8">
      <w:pPr>
        <w:pStyle w:val="a9"/>
        <w:numPr>
          <w:ilvl w:val="0"/>
          <w:numId w:val="12"/>
        </w:numPr>
        <w:tabs>
          <w:tab w:val="left" w:pos="709"/>
        </w:tabs>
        <w:ind w:left="0" w:firstLine="709"/>
        <w:rPr>
          <w:sz w:val="22"/>
          <w:szCs w:val="22"/>
          <w:lang w:val="ru-RU"/>
        </w:rPr>
      </w:pPr>
      <w:r w:rsidRPr="003C2909">
        <w:rPr>
          <w:sz w:val="22"/>
          <w:szCs w:val="22"/>
          <w:lang w:val="ru-RU"/>
        </w:rPr>
        <w:t xml:space="preserve">Положением Банка России от 16.12.2003 № 242-П «Об организации внутреннего контроля в кредитных организациях и банковских группах»; </w:t>
      </w:r>
    </w:p>
    <w:p w14:paraId="55412908" w14:textId="19FD228A" w:rsidR="00BD401F" w:rsidRPr="003C2909" w:rsidRDefault="00BD401F" w:rsidP="00D72FA8">
      <w:pPr>
        <w:pStyle w:val="a9"/>
        <w:numPr>
          <w:ilvl w:val="0"/>
          <w:numId w:val="12"/>
        </w:numPr>
        <w:tabs>
          <w:tab w:val="left" w:pos="709"/>
        </w:tabs>
        <w:ind w:left="0" w:firstLine="709"/>
        <w:rPr>
          <w:sz w:val="22"/>
          <w:szCs w:val="22"/>
          <w:lang w:val="ru-RU"/>
        </w:rPr>
      </w:pPr>
      <w:r w:rsidRPr="003C2909">
        <w:rPr>
          <w:sz w:val="22"/>
          <w:szCs w:val="22"/>
          <w:lang w:val="ru-RU"/>
        </w:rPr>
        <w:t xml:space="preserve">Письмом Банка России от 06.03.2013 № 37-Т «О мерах по контролю за достоверностью отражения кредитными организациями активов по справедливой стоимости»;  </w:t>
      </w:r>
    </w:p>
    <w:p w14:paraId="3FCFE89B" w14:textId="1F22CC18" w:rsidR="00BD401F" w:rsidRPr="003C2909" w:rsidRDefault="00BD401F" w:rsidP="00D72FA8">
      <w:pPr>
        <w:pStyle w:val="a9"/>
        <w:numPr>
          <w:ilvl w:val="0"/>
          <w:numId w:val="12"/>
        </w:numPr>
        <w:tabs>
          <w:tab w:val="left" w:pos="709"/>
        </w:tabs>
        <w:ind w:left="0" w:firstLine="709"/>
        <w:rPr>
          <w:sz w:val="22"/>
          <w:szCs w:val="22"/>
          <w:lang w:val="ru-RU"/>
        </w:rPr>
      </w:pPr>
      <w:r w:rsidRPr="003C2909">
        <w:rPr>
          <w:sz w:val="22"/>
          <w:szCs w:val="22"/>
          <w:lang w:val="ru-RU"/>
        </w:rPr>
        <w:t xml:space="preserve">Письмом Банка России от 29.12.2009 № 186-Т «О Методических рекомендациях «Об оценке финансовых инструментов по текущей (справедливой) стоимости»; </w:t>
      </w:r>
    </w:p>
    <w:p w14:paraId="0085E82F" w14:textId="11A4669A" w:rsidR="00BD401F" w:rsidRPr="003C2909" w:rsidRDefault="00BD401F" w:rsidP="00D72FA8">
      <w:pPr>
        <w:pStyle w:val="a9"/>
        <w:numPr>
          <w:ilvl w:val="0"/>
          <w:numId w:val="12"/>
        </w:numPr>
        <w:tabs>
          <w:tab w:val="left" w:pos="709"/>
        </w:tabs>
        <w:ind w:left="0" w:firstLine="709"/>
        <w:rPr>
          <w:sz w:val="22"/>
          <w:szCs w:val="22"/>
          <w:lang w:val="ru-RU"/>
        </w:rPr>
      </w:pPr>
      <w:r w:rsidRPr="003C2909">
        <w:rPr>
          <w:sz w:val="22"/>
          <w:szCs w:val="22"/>
          <w:lang w:val="ru-RU"/>
        </w:rPr>
        <w:t xml:space="preserve">Решением Совета директоров Банка России от 29.04.2022 «Об использовании сведений информационных Агентств в целях исполнения требований нормативных актов Банка России и нормативных правовых актов ФСФР России»; </w:t>
      </w:r>
    </w:p>
    <w:p w14:paraId="6B00CA8E" w14:textId="50DEECDE" w:rsidR="00F97582" w:rsidRPr="003C2909" w:rsidRDefault="007F3E45" w:rsidP="00D72FA8">
      <w:pPr>
        <w:pStyle w:val="a9"/>
        <w:numPr>
          <w:ilvl w:val="0"/>
          <w:numId w:val="12"/>
        </w:numPr>
        <w:tabs>
          <w:tab w:val="left" w:pos="709"/>
        </w:tabs>
        <w:ind w:left="0" w:firstLine="709"/>
        <w:rPr>
          <w:sz w:val="22"/>
          <w:szCs w:val="22"/>
          <w:lang w:val="ru-RU"/>
        </w:rPr>
      </w:pPr>
      <w:r w:rsidRPr="003C2909">
        <w:rPr>
          <w:sz w:val="22"/>
          <w:szCs w:val="22"/>
          <w:lang w:val="ru-RU"/>
        </w:rPr>
        <w:t>Методические рекомендации Банка России от 07</w:t>
      </w:r>
      <w:r w:rsidR="005F6850" w:rsidRPr="003C2909">
        <w:rPr>
          <w:sz w:val="22"/>
          <w:szCs w:val="22"/>
          <w:lang w:val="ru-RU"/>
        </w:rPr>
        <w:t>.</w:t>
      </w:r>
      <w:r w:rsidRPr="003C2909">
        <w:rPr>
          <w:sz w:val="22"/>
          <w:szCs w:val="22"/>
          <w:lang w:val="ru-RU"/>
        </w:rPr>
        <w:t>09</w:t>
      </w:r>
      <w:r w:rsidR="005F6850" w:rsidRPr="003C2909">
        <w:rPr>
          <w:sz w:val="22"/>
          <w:szCs w:val="22"/>
          <w:lang w:val="ru-RU"/>
        </w:rPr>
        <w:t>.</w:t>
      </w:r>
      <w:r w:rsidRPr="003C2909">
        <w:rPr>
          <w:sz w:val="22"/>
          <w:szCs w:val="22"/>
          <w:lang w:val="ru-RU"/>
        </w:rPr>
        <w:t>2023 № 11-МР</w:t>
      </w:r>
      <w:r w:rsidR="00670987" w:rsidRPr="003C2909">
        <w:rPr>
          <w:sz w:val="22"/>
          <w:szCs w:val="22"/>
          <w:lang w:val="ru-RU"/>
        </w:rPr>
        <w:t xml:space="preserve"> «Методические рекомендации по определению кредитными организациями и некредитными финансовыми организациями активного рынка для оценки справедливой стоимости акций, обращающихся на организованных торгах, проводимых российской биржей, и установлению критериев активного рынка указанных акций в своих внутренних документах»</w:t>
      </w:r>
      <w:r w:rsidRPr="003C2909">
        <w:rPr>
          <w:sz w:val="22"/>
          <w:szCs w:val="22"/>
          <w:lang w:val="ru-RU"/>
        </w:rPr>
        <w:t>;</w:t>
      </w:r>
    </w:p>
    <w:p w14:paraId="2C28F398" w14:textId="1331DBFD" w:rsidR="00BD401F" w:rsidRPr="003C2909" w:rsidRDefault="005F6850" w:rsidP="00D72FA8">
      <w:pPr>
        <w:pStyle w:val="a9"/>
        <w:numPr>
          <w:ilvl w:val="0"/>
          <w:numId w:val="12"/>
        </w:numPr>
        <w:tabs>
          <w:tab w:val="left" w:pos="709"/>
        </w:tabs>
        <w:ind w:left="0" w:firstLine="709"/>
        <w:rPr>
          <w:sz w:val="22"/>
          <w:szCs w:val="22"/>
          <w:lang w:val="ru-RU"/>
        </w:rPr>
      </w:pPr>
      <w:r w:rsidRPr="003C2909">
        <w:rPr>
          <w:sz w:val="22"/>
          <w:szCs w:val="22"/>
          <w:lang w:val="ru-RU"/>
        </w:rPr>
        <w:t xml:space="preserve">Рекомендациями </w:t>
      </w:r>
      <w:r w:rsidR="00BD401F" w:rsidRPr="003C2909">
        <w:rPr>
          <w:sz w:val="22"/>
          <w:szCs w:val="22"/>
          <w:lang w:val="ru-RU"/>
        </w:rPr>
        <w:t>Банка России к оценке активности рынков</w:t>
      </w:r>
      <w:r w:rsidRPr="003C2909">
        <w:rPr>
          <w:sz w:val="22"/>
          <w:szCs w:val="22"/>
          <w:lang w:val="ru-RU"/>
        </w:rPr>
        <w:t xml:space="preserve"> ценных бумаг</w:t>
      </w:r>
      <w:r w:rsidR="00BD401F" w:rsidRPr="003C2909">
        <w:rPr>
          <w:sz w:val="22"/>
          <w:szCs w:val="22"/>
          <w:lang w:val="ru-RU"/>
        </w:rPr>
        <w:t xml:space="preserve">, обращающихся на российских организованных торгах. </w:t>
      </w:r>
    </w:p>
    <w:p w14:paraId="11D798E4" w14:textId="7AD13C7E" w:rsidR="00BD401F" w:rsidRPr="003C2909" w:rsidRDefault="00BD401F" w:rsidP="00D72FA8">
      <w:pPr>
        <w:pStyle w:val="12"/>
        <w:numPr>
          <w:ilvl w:val="1"/>
          <w:numId w:val="13"/>
        </w:numPr>
        <w:spacing w:before="120" w:line="240" w:lineRule="auto"/>
        <w:ind w:left="0" w:firstLine="709"/>
        <w:rPr>
          <w:sz w:val="22"/>
          <w:szCs w:val="22"/>
        </w:rPr>
      </w:pPr>
      <w:r w:rsidRPr="003C2909">
        <w:rPr>
          <w:sz w:val="22"/>
          <w:szCs w:val="22"/>
        </w:rPr>
        <w:t xml:space="preserve">Оценка справедливой стоимости осуществляется в порядке, определенном МСФО (IFRS) 13, с учетом требований Учетной политики Банка и </w:t>
      </w:r>
      <w:r w:rsidR="00CF42C7" w:rsidRPr="003C2909">
        <w:rPr>
          <w:sz w:val="22"/>
          <w:szCs w:val="22"/>
        </w:rPr>
        <w:t xml:space="preserve">настоящей </w:t>
      </w:r>
      <w:r w:rsidRPr="003C2909">
        <w:rPr>
          <w:sz w:val="22"/>
          <w:szCs w:val="22"/>
        </w:rPr>
        <w:t xml:space="preserve">Методики.  </w:t>
      </w:r>
    </w:p>
    <w:p w14:paraId="17111423" w14:textId="25DE28CC" w:rsidR="00BD401F" w:rsidRPr="003C2909" w:rsidRDefault="00BD401F" w:rsidP="00D72FA8">
      <w:pPr>
        <w:pStyle w:val="12"/>
        <w:numPr>
          <w:ilvl w:val="1"/>
          <w:numId w:val="13"/>
        </w:numPr>
        <w:spacing w:before="120" w:line="240" w:lineRule="auto"/>
        <w:ind w:left="0" w:firstLine="709"/>
        <w:rPr>
          <w:sz w:val="22"/>
          <w:szCs w:val="22"/>
        </w:rPr>
      </w:pPr>
      <w:r w:rsidRPr="003C2909">
        <w:rPr>
          <w:sz w:val="22"/>
          <w:szCs w:val="22"/>
        </w:rPr>
        <w:t xml:space="preserve">Изменение методов оценки справедливой стоимости производится при наступлении одного из следующих событий: </w:t>
      </w:r>
    </w:p>
    <w:p w14:paraId="053E2F43" w14:textId="5497659D" w:rsidR="00BD401F" w:rsidRPr="003C2909" w:rsidRDefault="00BD401F" w:rsidP="00D72FA8">
      <w:pPr>
        <w:pStyle w:val="a9"/>
        <w:numPr>
          <w:ilvl w:val="0"/>
          <w:numId w:val="12"/>
        </w:numPr>
        <w:tabs>
          <w:tab w:val="left" w:pos="709"/>
        </w:tabs>
        <w:ind w:left="0" w:firstLine="709"/>
        <w:rPr>
          <w:sz w:val="22"/>
          <w:szCs w:val="22"/>
          <w:lang w:val="ru-RU"/>
        </w:rPr>
      </w:pPr>
      <w:r w:rsidRPr="003C2909">
        <w:rPr>
          <w:sz w:val="22"/>
          <w:szCs w:val="22"/>
          <w:lang w:val="ru-RU"/>
        </w:rPr>
        <w:t xml:space="preserve">начала совершения Банком операций с новыми видами финансовых инструментов;  </w:t>
      </w:r>
    </w:p>
    <w:p w14:paraId="3DA7E370" w14:textId="574C6F7A" w:rsidR="00BD401F" w:rsidRPr="003C2909" w:rsidRDefault="00BD401F" w:rsidP="00D72FA8">
      <w:pPr>
        <w:pStyle w:val="a9"/>
        <w:numPr>
          <w:ilvl w:val="0"/>
          <w:numId w:val="12"/>
        </w:numPr>
        <w:tabs>
          <w:tab w:val="left" w:pos="709"/>
        </w:tabs>
        <w:ind w:left="0" w:firstLine="709"/>
        <w:rPr>
          <w:sz w:val="22"/>
          <w:szCs w:val="22"/>
          <w:lang w:val="ru-RU"/>
        </w:rPr>
      </w:pPr>
      <w:r w:rsidRPr="003C2909">
        <w:rPr>
          <w:sz w:val="22"/>
          <w:szCs w:val="22"/>
          <w:lang w:val="ru-RU"/>
        </w:rPr>
        <w:t xml:space="preserve">изменением геополитических условий; </w:t>
      </w:r>
    </w:p>
    <w:p w14:paraId="6CCD0375" w14:textId="56CFDAD9" w:rsidR="00BD401F" w:rsidRPr="003C2909" w:rsidRDefault="00BD401F" w:rsidP="00D72FA8">
      <w:pPr>
        <w:pStyle w:val="a9"/>
        <w:numPr>
          <w:ilvl w:val="0"/>
          <w:numId w:val="12"/>
        </w:numPr>
        <w:tabs>
          <w:tab w:val="left" w:pos="709"/>
        </w:tabs>
        <w:ind w:left="0" w:firstLine="709"/>
        <w:rPr>
          <w:sz w:val="22"/>
          <w:szCs w:val="22"/>
          <w:lang w:val="ru-RU"/>
        </w:rPr>
      </w:pPr>
      <w:r w:rsidRPr="003C2909">
        <w:rPr>
          <w:sz w:val="22"/>
          <w:szCs w:val="22"/>
          <w:lang w:val="ru-RU"/>
        </w:rPr>
        <w:t xml:space="preserve">получения доступа Банка к новым источникам информации о ценах; </w:t>
      </w:r>
    </w:p>
    <w:p w14:paraId="100A97D8" w14:textId="7F0B8E45" w:rsidR="00BD401F" w:rsidRPr="003C2909" w:rsidRDefault="00BD401F" w:rsidP="00D72FA8">
      <w:pPr>
        <w:pStyle w:val="a9"/>
        <w:numPr>
          <w:ilvl w:val="0"/>
          <w:numId w:val="12"/>
        </w:numPr>
        <w:tabs>
          <w:tab w:val="left" w:pos="709"/>
        </w:tabs>
        <w:ind w:left="0" w:firstLine="709"/>
        <w:rPr>
          <w:sz w:val="22"/>
          <w:szCs w:val="22"/>
          <w:lang w:val="ru-RU"/>
        </w:rPr>
      </w:pPr>
      <w:r w:rsidRPr="003C2909">
        <w:rPr>
          <w:sz w:val="22"/>
          <w:szCs w:val="22"/>
          <w:lang w:val="ru-RU"/>
        </w:rPr>
        <w:t xml:space="preserve">прекращения использования Банком ранее доступных источников информации о ценах; </w:t>
      </w:r>
    </w:p>
    <w:p w14:paraId="016FE229" w14:textId="2B297F6F" w:rsidR="00BD401F" w:rsidRPr="003C2909" w:rsidRDefault="00BD401F" w:rsidP="00D72FA8">
      <w:pPr>
        <w:pStyle w:val="a9"/>
        <w:numPr>
          <w:ilvl w:val="0"/>
          <w:numId w:val="12"/>
        </w:numPr>
        <w:tabs>
          <w:tab w:val="left" w:pos="709"/>
        </w:tabs>
        <w:ind w:left="0" w:firstLine="709"/>
        <w:rPr>
          <w:sz w:val="22"/>
          <w:szCs w:val="22"/>
          <w:lang w:val="ru-RU"/>
        </w:rPr>
      </w:pPr>
      <w:r w:rsidRPr="003C2909">
        <w:rPr>
          <w:sz w:val="22"/>
          <w:szCs w:val="22"/>
          <w:lang w:val="ru-RU"/>
        </w:rPr>
        <w:t xml:space="preserve">совершенствования методов оценки; </w:t>
      </w:r>
    </w:p>
    <w:p w14:paraId="3C43E436" w14:textId="6E1244AD" w:rsidR="00BD401F" w:rsidRPr="003C2909" w:rsidRDefault="00BD401F" w:rsidP="00D72FA8">
      <w:pPr>
        <w:pStyle w:val="a9"/>
        <w:numPr>
          <w:ilvl w:val="0"/>
          <w:numId w:val="12"/>
        </w:numPr>
        <w:tabs>
          <w:tab w:val="left" w:pos="709"/>
        </w:tabs>
        <w:ind w:left="0" w:firstLine="709"/>
        <w:rPr>
          <w:sz w:val="22"/>
          <w:szCs w:val="22"/>
          <w:lang w:val="ru-RU"/>
        </w:rPr>
      </w:pPr>
      <w:r w:rsidRPr="003C2909">
        <w:rPr>
          <w:sz w:val="22"/>
          <w:szCs w:val="22"/>
          <w:lang w:val="ru-RU"/>
        </w:rPr>
        <w:t xml:space="preserve">изменения рыночных условий; </w:t>
      </w:r>
    </w:p>
    <w:p w14:paraId="1396B0A1" w14:textId="1F52C06E" w:rsidR="00BD401F" w:rsidRPr="003C2909" w:rsidRDefault="00BD401F" w:rsidP="00D72FA8">
      <w:pPr>
        <w:pStyle w:val="a9"/>
        <w:numPr>
          <w:ilvl w:val="0"/>
          <w:numId w:val="12"/>
        </w:numPr>
        <w:tabs>
          <w:tab w:val="left" w:pos="709"/>
        </w:tabs>
        <w:ind w:left="0" w:firstLine="709"/>
        <w:rPr>
          <w:sz w:val="22"/>
          <w:szCs w:val="22"/>
          <w:lang w:val="ru-RU"/>
        </w:rPr>
      </w:pPr>
      <w:r w:rsidRPr="003C2909">
        <w:rPr>
          <w:sz w:val="22"/>
          <w:szCs w:val="22"/>
          <w:lang w:val="ru-RU"/>
        </w:rPr>
        <w:t xml:space="preserve">других событий, которые приводят к тому, что оценка стоимости, полученная в результате использования конкретного метода, более не представляет наиболее точную оценку справедливой стоимости. </w:t>
      </w:r>
    </w:p>
    <w:p w14:paraId="1702DA98" w14:textId="77777777" w:rsidR="00BD401F" w:rsidRPr="003C2909" w:rsidRDefault="00BD401F" w:rsidP="00D72FA8">
      <w:pPr>
        <w:pStyle w:val="12"/>
        <w:numPr>
          <w:ilvl w:val="1"/>
          <w:numId w:val="13"/>
        </w:numPr>
        <w:spacing w:before="120" w:line="240" w:lineRule="auto"/>
        <w:ind w:left="0" w:firstLine="709"/>
        <w:rPr>
          <w:sz w:val="22"/>
          <w:szCs w:val="22"/>
        </w:rPr>
      </w:pPr>
      <w:r w:rsidRPr="003C2909">
        <w:rPr>
          <w:sz w:val="22"/>
          <w:szCs w:val="22"/>
        </w:rPr>
        <w:t>Исправления, возникающие при изменении метода оценки, отражаются в финансовой отчетности перспективно как изменение бухгалтерских оценок.</w:t>
      </w:r>
      <w:r w:rsidRPr="003C2909">
        <w:rPr>
          <w:sz w:val="22"/>
          <w:szCs w:val="22"/>
          <w:vertAlign w:val="superscript"/>
        </w:rPr>
        <w:footnoteReference w:id="2"/>
      </w:r>
      <w:r w:rsidRPr="003C2909">
        <w:rPr>
          <w:sz w:val="22"/>
          <w:szCs w:val="22"/>
        </w:rPr>
        <w:t xml:space="preserve"> </w:t>
      </w:r>
    </w:p>
    <w:p w14:paraId="6388C558" w14:textId="66668CAE" w:rsidR="00BD401F" w:rsidRPr="003C2909" w:rsidRDefault="00BD401F" w:rsidP="00D72FA8">
      <w:pPr>
        <w:pStyle w:val="12"/>
        <w:numPr>
          <w:ilvl w:val="1"/>
          <w:numId w:val="13"/>
        </w:numPr>
        <w:spacing w:before="120" w:line="240" w:lineRule="auto"/>
        <w:ind w:left="0" w:firstLine="709"/>
        <w:rPr>
          <w:sz w:val="22"/>
          <w:szCs w:val="22"/>
        </w:rPr>
      </w:pPr>
      <w:r w:rsidRPr="003C2909">
        <w:rPr>
          <w:sz w:val="22"/>
          <w:szCs w:val="22"/>
        </w:rPr>
        <w:t xml:space="preserve">Для целей оценки справедливой стоимости, а также выбора соответствующего способа оценки согласно МСФО (IFRS) 13 устанавливается иерархия определения исходных данных для расчета справедливой стоимости. В соответствии с иерархией источников оценки справедливой стоимости, исходные данные, используемые для расчета справедливой стоимости, делятся на три уровня:    </w:t>
      </w:r>
    </w:p>
    <w:p w14:paraId="1107AFCA" w14:textId="4F6067CF" w:rsidR="00BD401F" w:rsidRPr="003C2909" w:rsidRDefault="00BD401F" w:rsidP="00D72FA8">
      <w:pPr>
        <w:pStyle w:val="a9"/>
        <w:numPr>
          <w:ilvl w:val="0"/>
          <w:numId w:val="12"/>
        </w:numPr>
        <w:tabs>
          <w:tab w:val="left" w:pos="709"/>
        </w:tabs>
        <w:ind w:left="0" w:firstLine="709"/>
        <w:rPr>
          <w:sz w:val="22"/>
          <w:szCs w:val="22"/>
          <w:lang w:val="ru-RU"/>
        </w:rPr>
      </w:pPr>
      <w:r w:rsidRPr="003C2909">
        <w:rPr>
          <w:sz w:val="22"/>
          <w:szCs w:val="22"/>
          <w:lang w:val="ru-RU"/>
        </w:rPr>
        <w:t xml:space="preserve">Исходные данные Уровня 1 </w:t>
      </w:r>
      <w:r w:rsidR="00C47A28" w:rsidRPr="003C2909">
        <w:rPr>
          <w:sz w:val="22"/>
          <w:szCs w:val="22"/>
          <w:lang w:val="ru-RU"/>
        </w:rPr>
        <w:t>–</w:t>
      </w:r>
      <w:r w:rsidRPr="003C2909">
        <w:rPr>
          <w:sz w:val="22"/>
          <w:szCs w:val="22"/>
          <w:lang w:val="ru-RU"/>
        </w:rPr>
        <w:t xml:space="preserve"> биржевые котировки цен на основном </w:t>
      </w:r>
      <w:r w:rsidR="00984023" w:rsidRPr="003C2909">
        <w:rPr>
          <w:sz w:val="22"/>
          <w:szCs w:val="22"/>
          <w:lang w:val="ru-RU"/>
        </w:rPr>
        <w:t xml:space="preserve">активном </w:t>
      </w:r>
      <w:r w:rsidRPr="003C2909">
        <w:rPr>
          <w:sz w:val="22"/>
          <w:szCs w:val="22"/>
          <w:lang w:val="ru-RU"/>
        </w:rPr>
        <w:t xml:space="preserve">рынке, а при отсутствии основного рынка - на наиболее выгодном рынке для данного финансового инструмента, в отношении которого Банк имеет возможность получать информацию о текущих ценах. Доступ к </w:t>
      </w:r>
      <w:r w:rsidRPr="003C2909">
        <w:rPr>
          <w:sz w:val="22"/>
          <w:szCs w:val="22"/>
          <w:lang w:val="ru-RU"/>
        </w:rPr>
        <w:lastRenderedPageBreak/>
        <w:t>информации осуществляется неопределенным кругом лиц, через общедоступные (публичные) средства, позволяющие зафиксировать уровень цен на определенные моменты времени, определяется возможность Банка заключить сделку в отношении финансового инструмента по цене данного рынка на дату оценки</w:t>
      </w:r>
      <w:r w:rsidR="00E54F3F" w:rsidRPr="003C2909">
        <w:rPr>
          <w:sz w:val="22"/>
          <w:szCs w:val="22"/>
          <w:lang w:val="ru-RU"/>
        </w:rPr>
        <w:t>;</w:t>
      </w:r>
    </w:p>
    <w:p w14:paraId="6EEFA4A8" w14:textId="305AF3BF" w:rsidR="00BD401F" w:rsidRPr="003C2909" w:rsidRDefault="00BD401F" w:rsidP="00D72FA8">
      <w:pPr>
        <w:pStyle w:val="a9"/>
        <w:numPr>
          <w:ilvl w:val="0"/>
          <w:numId w:val="12"/>
        </w:numPr>
        <w:tabs>
          <w:tab w:val="left" w:pos="709"/>
        </w:tabs>
        <w:ind w:left="0" w:firstLine="709"/>
        <w:rPr>
          <w:sz w:val="22"/>
          <w:szCs w:val="22"/>
          <w:lang w:val="ru-RU"/>
        </w:rPr>
      </w:pPr>
      <w:r w:rsidRPr="003C2909">
        <w:rPr>
          <w:sz w:val="22"/>
          <w:szCs w:val="22"/>
          <w:lang w:val="ru-RU"/>
        </w:rPr>
        <w:t>Исходные данные Уровня 2 – исходные данные, которые являются прямо или косвенно наблюдаемыми в отношении актива или обязательства, исключая ценовые котировки, отнесенные к Уровню 1. Корректировка исходных данных Уровня 2 может приводить к тому, что полученная оценка справедливой стоимости будет отнесена к Уровню 3</w:t>
      </w:r>
      <w:r w:rsidR="00E54F3F" w:rsidRPr="003C2909">
        <w:rPr>
          <w:sz w:val="22"/>
          <w:szCs w:val="22"/>
          <w:lang w:val="ru-RU"/>
        </w:rPr>
        <w:t>;</w:t>
      </w:r>
    </w:p>
    <w:p w14:paraId="7A8CBDC9" w14:textId="3F5FE896" w:rsidR="00BD401F" w:rsidRPr="003C2909" w:rsidRDefault="00BD401F" w:rsidP="00D72FA8">
      <w:pPr>
        <w:pStyle w:val="a9"/>
        <w:numPr>
          <w:ilvl w:val="0"/>
          <w:numId w:val="12"/>
        </w:numPr>
        <w:tabs>
          <w:tab w:val="left" w:pos="709"/>
        </w:tabs>
        <w:ind w:left="0" w:firstLine="709"/>
        <w:rPr>
          <w:sz w:val="22"/>
          <w:szCs w:val="22"/>
          <w:lang w:val="ru-RU"/>
        </w:rPr>
      </w:pPr>
      <w:r w:rsidRPr="003C2909">
        <w:rPr>
          <w:sz w:val="22"/>
          <w:szCs w:val="22"/>
          <w:lang w:val="ru-RU"/>
        </w:rPr>
        <w:t xml:space="preserve">Исходные данные Уровня 3 – ненаблюдаемые исходные данные в отношении актива или обязательства. Ненаблюдаемые исходные данные используются для оценки справедливой стоимости в случае, если уместные наблюдаемые исходные данные недоступны. </w:t>
      </w:r>
    </w:p>
    <w:p w14:paraId="345E9BA1" w14:textId="2C45C0FA" w:rsidR="00BD401F" w:rsidRPr="003C2909" w:rsidRDefault="00BD401F" w:rsidP="00D72FA8">
      <w:pPr>
        <w:pStyle w:val="12"/>
        <w:numPr>
          <w:ilvl w:val="1"/>
          <w:numId w:val="13"/>
        </w:numPr>
        <w:spacing w:before="120" w:line="240" w:lineRule="auto"/>
        <w:ind w:left="0" w:firstLine="709"/>
        <w:rPr>
          <w:sz w:val="22"/>
          <w:szCs w:val="22"/>
        </w:rPr>
      </w:pPr>
      <w:r w:rsidRPr="003C2909">
        <w:rPr>
          <w:sz w:val="22"/>
          <w:szCs w:val="22"/>
        </w:rPr>
        <w:t xml:space="preserve">Наивысший приоритет отдается прямым котируемым ценам с активных рынков для идентичных активов или обязательств (данные Уровня 1), а самый низкий - ненаблюдаемым исходным данным (данные Уровня 3). </w:t>
      </w:r>
    </w:p>
    <w:p w14:paraId="7A1A8319" w14:textId="3AC64809" w:rsidR="00B47846" w:rsidRPr="003C2909" w:rsidRDefault="00DF2E7D" w:rsidP="00D72FA8">
      <w:pPr>
        <w:pStyle w:val="10"/>
        <w:widowControl/>
        <w:numPr>
          <w:ilvl w:val="0"/>
          <w:numId w:val="13"/>
        </w:numPr>
        <w:spacing w:before="240" w:after="120"/>
        <w:ind w:left="357" w:right="0"/>
        <w:jc w:val="center"/>
        <w:rPr>
          <w:b/>
          <w:caps/>
          <w:sz w:val="22"/>
          <w:szCs w:val="22"/>
          <w:u w:val="none"/>
          <w:lang w:val="ru-RU"/>
        </w:rPr>
      </w:pPr>
      <w:bookmarkStart w:id="5" w:name="_Toc178856914"/>
      <w:r w:rsidRPr="003C2909">
        <w:rPr>
          <w:b/>
          <w:caps/>
          <w:sz w:val="22"/>
          <w:szCs w:val="22"/>
          <w:u w:val="none"/>
          <w:lang w:val="ru-RU"/>
        </w:rPr>
        <w:t xml:space="preserve">Понятие активного рынка, </w:t>
      </w:r>
      <w:r w:rsidR="00101E8A" w:rsidRPr="003C2909">
        <w:rPr>
          <w:b/>
          <w:caps/>
          <w:sz w:val="22"/>
          <w:szCs w:val="22"/>
          <w:u w:val="none"/>
          <w:lang w:val="ru-RU"/>
        </w:rPr>
        <w:t>условия</w:t>
      </w:r>
      <w:r w:rsidRPr="003C2909">
        <w:rPr>
          <w:b/>
          <w:caps/>
          <w:sz w:val="22"/>
          <w:szCs w:val="22"/>
          <w:u w:val="none"/>
          <w:lang w:val="ru-RU"/>
        </w:rPr>
        <w:t xml:space="preserve"> активности рынка</w:t>
      </w:r>
      <w:bookmarkEnd w:id="5"/>
    </w:p>
    <w:p w14:paraId="6624481F" w14:textId="011C6446" w:rsidR="00861C3F" w:rsidRPr="003C2909" w:rsidRDefault="00432878" w:rsidP="00D72FA8">
      <w:pPr>
        <w:pStyle w:val="12"/>
        <w:numPr>
          <w:ilvl w:val="1"/>
          <w:numId w:val="13"/>
        </w:numPr>
        <w:spacing w:before="120" w:line="240" w:lineRule="auto"/>
        <w:ind w:left="0" w:firstLine="709"/>
        <w:rPr>
          <w:sz w:val="22"/>
          <w:szCs w:val="22"/>
        </w:rPr>
      </w:pPr>
      <w:r w:rsidRPr="003C2909">
        <w:rPr>
          <w:sz w:val="22"/>
          <w:szCs w:val="22"/>
        </w:rPr>
        <w:t xml:space="preserve">Активный рынок представляет собой рынок, на котором </w:t>
      </w:r>
      <w:r w:rsidR="002C2613" w:rsidRPr="003C2909">
        <w:rPr>
          <w:sz w:val="22"/>
          <w:szCs w:val="22"/>
        </w:rPr>
        <w:t>сделки в отношении определенного актива или обязательства совершаются с достаточной частотой и в достаточном объеме,</w:t>
      </w:r>
      <w:r w:rsidR="004016A5" w:rsidRPr="003C2909">
        <w:rPr>
          <w:sz w:val="22"/>
          <w:szCs w:val="22"/>
        </w:rPr>
        <w:t xml:space="preserve"> </w:t>
      </w:r>
      <w:r w:rsidR="00A452A9" w:rsidRPr="003C2909">
        <w:rPr>
          <w:sz w:val="22"/>
          <w:szCs w:val="22"/>
        </w:rPr>
        <w:t xml:space="preserve">чтобы обеспечить информацию о ценах на постоянной основе, </w:t>
      </w:r>
      <w:r w:rsidRPr="003C2909">
        <w:rPr>
          <w:sz w:val="22"/>
          <w:szCs w:val="22"/>
        </w:rPr>
        <w:t>и информация о текущих ценах активного рынка является общедоступной.</w:t>
      </w:r>
      <w:r w:rsidR="00A452A9" w:rsidRPr="003C2909">
        <w:rPr>
          <w:sz w:val="22"/>
          <w:szCs w:val="22"/>
        </w:rPr>
        <w:t xml:space="preserve"> </w:t>
      </w:r>
    </w:p>
    <w:p w14:paraId="3F90C399" w14:textId="27ABD466" w:rsidR="00AC7B1F" w:rsidRPr="003C2909" w:rsidRDefault="00AC7B1F" w:rsidP="00D72FA8">
      <w:pPr>
        <w:pStyle w:val="12"/>
        <w:numPr>
          <w:ilvl w:val="1"/>
          <w:numId w:val="13"/>
        </w:numPr>
        <w:spacing w:before="120" w:line="240" w:lineRule="auto"/>
        <w:ind w:left="0" w:firstLine="709"/>
        <w:rPr>
          <w:sz w:val="22"/>
          <w:szCs w:val="22"/>
        </w:rPr>
      </w:pPr>
      <w:r w:rsidRPr="003C2909">
        <w:rPr>
          <w:sz w:val="22"/>
          <w:szCs w:val="22"/>
        </w:rPr>
        <w:t>Банк признает рынок по финансовым инструментам, обращающимся на</w:t>
      </w:r>
      <w:r w:rsidR="003D6698" w:rsidRPr="003C2909">
        <w:rPr>
          <w:sz w:val="22"/>
          <w:szCs w:val="22"/>
        </w:rPr>
        <w:t xml:space="preserve"> </w:t>
      </w:r>
      <w:r w:rsidRPr="003C2909">
        <w:rPr>
          <w:sz w:val="22"/>
          <w:szCs w:val="22"/>
        </w:rPr>
        <w:t>организованном рынке</w:t>
      </w:r>
      <w:r w:rsidR="00DF2E7D" w:rsidRPr="003C2909">
        <w:rPr>
          <w:sz w:val="22"/>
          <w:szCs w:val="22"/>
        </w:rPr>
        <w:t xml:space="preserve"> (биржевом рынке)</w:t>
      </w:r>
      <w:r w:rsidR="00AB0984" w:rsidRPr="003C2909">
        <w:rPr>
          <w:sz w:val="22"/>
          <w:szCs w:val="22"/>
        </w:rPr>
        <w:t>, активным при соблюдении</w:t>
      </w:r>
      <w:r w:rsidR="00F20B73" w:rsidRPr="003C2909">
        <w:rPr>
          <w:sz w:val="22"/>
          <w:szCs w:val="22"/>
        </w:rPr>
        <w:t xml:space="preserve"> совокупности</w:t>
      </w:r>
      <w:r w:rsidR="00AB0984" w:rsidRPr="003C2909">
        <w:rPr>
          <w:sz w:val="22"/>
          <w:szCs w:val="22"/>
        </w:rPr>
        <w:t xml:space="preserve"> следующих критериев существенности</w:t>
      </w:r>
      <w:r w:rsidRPr="003C2909">
        <w:rPr>
          <w:sz w:val="22"/>
          <w:szCs w:val="22"/>
        </w:rPr>
        <w:t>:</w:t>
      </w:r>
    </w:p>
    <w:p w14:paraId="2FAC907C" w14:textId="77777777" w:rsidR="00D90062" w:rsidRPr="003C2909" w:rsidRDefault="00D90062" w:rsidP="0045375E">
      <w:pPr>
        <w:autoSpaceDE w:val="0"/>
        <w:autoSpaceDN w:val="0"/>
        <w:adjustRightInd w:val="0"/>
        <w:ind w:firstLine="709"/>
        <w:jc w:val="both"/>
        <w:rPr>
          <w:sz w:val="22"/>
          <w:szCs w:val="22"/>
        </w:rPr>
      </w:pPr>
    </w:p>
    <w:p w14:paraId="5DE26DFE" w14:textId="77777777" w:rsidR="00AC7B1F" w:rsidRPr="003C2909" w:rsidRDefault="00AC7B1F" w:rsidP="00D72FA8">
      <w:pPr>
        <w:pStyle w:val="aff1"/>
        <w:numPr>
          <w:ilvl w:val="0"/>
          <w:numId w:val="8"/>
        </w:numPr>
        <w:autoSpaceDE w:val="0"/>
        <w:autoSpaceDN w:val="0"/>
        <w:adjustRightInd w:val="0"/>
        <w:ind w:left="0" w:firstLine="709"/>
        <w:contextualSpacing w:val="0"/>
        <w:jc w:val="both"/>
        <w:rPr>
          <w:sz w:val="22"/>
          <w:szCs w:val="22"/>
        </w:rPr>
      </w:pPr>
      <w:r w:rsidRPr="003C2909">
        <w:rPr>
          <w:sz w:val="22"/>
          <w:szCs w:val="22"/>
        </w:rPr>
        <w:t>наличие котировок в течение последних 30 календарных дней, предшествующих</w:t>
      </w:r>
      <w:r w:rsidR="00DF2E7D" w:rsidRPr="003C2909">
        <w:rPr>
          <w:sz w:val="22"/>
          <w:szCs w:val="22"/>
        </w:rPr>
        <w:t xml:space="preserve"> </w:t>
      </w:r>
      <w:r w:rsidRPr="003C2909">
        <w:rPr>
          <w:sz w:val="22"/>
          <w:szCs w:val="22"/>
        </w:rPr>
        <w:t>дате определения СС;</w:t>
      </w:r>
    </w:p>
    <w:p w14:paraId="52A29E3C" w14:textId="77777777" w:rsidR="00AC7B1F" w:rsidRPr="003C2909" w:rsidRDefault="00AC7B1F" w:rsidP="00D72FA8">
      <w:pPr>
        <w:pStyle w:val="aff1"/>
        <w:numPr>
          <w:ilvl w:val="0"/>
          <w:numId w:val="8"/>
        </w:numPr>
        <w:autoSpaceDE w:val="0"/>
        <w:autoSpaceDN w:val="0"/>
        <w:adjustRightInd w:val="0"/>
        <w:ind w:left="0" w:firstLine="709"/>
        <w:contextualSpacing w:val="0"/>
        <w:jc w:val="both"/>
        <w:rPr>
          <w:sz w:val="22"/>
          <w:szCs w:val="22"/>
        </w:rPr>
      </w:pPr>
      <w:r w:rsidRPr="003C2909">
        <w:rPr>
          <w:sz w:val="22"/>
          <w:szCs w:val="22"/>
        </w:rPr>
        <w:t>количество сделок</w:t>
      </w:r>
      <w:r w:rsidR="00DF2E7D" w:rsidRPr="003C2909">
        <w:rPr>
          <w:sz w:val="22"/>
          <w:szCs w:val="22"/>
        </w:rPr>
        <w:t xml:space="preserve"> </w:t>
      </w:r>
      <w:r w:rsidRPr="003C2909">
        <w:rPr>
          <w:sz w:val="22"/>
          <w:szCs w:val="22"/>
        </w:rPr>
        <w:t xml:space="preserve">с финансовым инструментом </w:t>
      </w:r>
      <w:r w:rsidR="00DF2E7D" w:rsidRPr="003C2909">
        <w:rPr>
          <w:sz w:val="22"/>
          <w:szCs w:val="22"/>
        </w:rPr>
        <w:t xml:space="preserve">за указанный период </w:t>
      </w:r>
      <w:r w:rsidRPr="003C2909">
        <w:rPr>
          <w:sz w:val="22"/>
          <w:szCs w:val="22"/>
        </w:rPr>
        <w:t>не меньше 10;</w:t>
      </w:r>
    </w:p>
    <w:p w14:paraId="439D5264" w14:textId="77777777" w:rsidR="00AC7B1F" w:rsidRPr="003C2909" w:rsidRDefault="00AC7B1F" w:rsidP="00D72FA8">
      <w:pPr>
        <w:pStyle w:val="aff1"/>
        <w:numPr>
          <w:ilvl w:val="0"/>
          <w:numId w:val="8"/>
        </w:numPr>
        <w:autoSpaceDE w:val="0"/>
        <w:autoSpaceDN w:val="0"/>
        <w:adjustRightInd w:val="0"/>
        <w:ind w:left="0" w:firstLine="709"/>
        <w:contextualSpacing w:val="0"/>
        <w:jc w:val="both"/>
        <w:rPr>
          <w:sz w:val="22"/>
          <w:szCs w:val="22"/>
        </w:rPr>
      </w:pPr>
      <w:r w:rsidRPr="003C2909">
        <w:rPr>
          <w:sz w:val="22"/>
          <w:szCs w:val="22"/>
        </w:rPr>
        <w:t xml:space="preserve">количество дней, в которые заключались сделки, </w:t>
      </w:r>
      <w:r w:rsidR="00DF2E7D" w:rsidRPr="003C2909">
        <w:rPr>
          <w:sz w:val="22"/>
          <w:szCs w:val="22"/>
        </w:rPr>
        <w:t xml:space="preserve">за указанный период </w:t>
      </w:r>
      <w:r w:rsidRPr="003C2909">
        <w:rPr>
          <w:sz w:val="22"/>
          <w:szCs w:val="22"/>
        </w:rPr>
        <w:t>не меньше 5;</w:t>
      </w:r>
    </w:p>
    <w:p w14:paraId="441DD718" w14:textId="017E29DF" w:rsidR="00626EA5" w:rsidRPr="003C2909" w:rsidRDefault="00AC7B1F" w:rsidP="00564819">
      <w:pPr>
        <w:pStyle w:val="aff1"/>
        <w:numPr>
          <w:ilvl w:val="0"/>
          <w:numId w:val="8"/>
        </w:numPr>
        <w:autoSpaceDE w:val="0"/>
        <w:autoSpaceDN w:val="0"/>
        <w:adjustRightInd w:val="0"/>
        <w:ind w:left="0" w:firstLine="709"/>
        <w:contextualSpacing w:val="0"/>
        <w:jc w:val="both"/>
        <w:rPr>
          <w:sz w:val="22"/>
          <w:szCs w:val="22"/>
        </w:rPr>
      </w:pPr>
      <w:r w:rsidRPr="003C2909">
        <w:rPr>
          <w:sz w:val="22"/>
          <w:szCs w:val="22"/>
        </w:rPr>
        <w:t xml:space="preserve">минимальный суммарный объем заключенных сделок 0,1% от </w:t>
      </w:r>
      <w:r w:rsidR="00DF2E7D" w:rsidRPr="003C2909">
        <w:rPr>
          <w:sz w:val="22"/>
          <w:szCs w:val="22"/>
        </w:rPr>
        <w:t xml:space="preserve">текущего </w:t>
      </w:r>
      <w:r w:rsidRPr="003C2909">
        <w:rPr>
          <w:sz w:val="22"/>
          <w:szCs w:val="22"/>
        </w:rPr>
        <w:t>объема выпуска</w:t>
      </w:r>
      <w:r w:rsidR="00DF2E7D" w:rsidRPr="003C2909">
        <w:rPr>
          <w:sz w:val="22"/>
          <w:szCs w:val="22"/>
        </w:rPr>
        <w:t xml:space="preserve"> (с учетом погашенного объема ценных бумаг)</w:t>
      </w:r>
      <w:r w:rsidRPr="003C2909">
        <w:rPr>
          <w:sz w:val="22"/>
          <w:szCs w:val="22"/>
        </w:rPr>
        <w:t>.</w:t>
      </w:r>
    </w:p>
    <w:p w14:paraId="570EE6E1" w14:textId="5F5B0F80" w:rsidR="00D90062" w:rsidRPr="003C2909" w:rsidRDefault="00861C3F" w:rsidP="00D72FA8">
      <w:pPr>
        <w:pStyle w:val="12"/>
        <w:numPr>
          <w:ilvl w:val="1"/>
          <w:numId w:val="13"/>
        </w:numPr>
        <w:spacing w:before="120" w:line="240" w:lineRule="auto"/>
        <w:ind w:left="0" w:firstLine="709"/>
        <w:rPr>
          <w:sz w:val="22"/>
          <w:szCs w:val="22"/>
        </w:rPr>
      </w:pPr>
      <w:r w:rsidRPr="003C2909">
        <w:rPr>
          <w:sz w:val="22"/>
          <w:szCs w:val="22"/>
        </w:rPr>
        <w:t>Банк признает рынок по финансовым инструментам</w:t>
      </w:r>
      <w:r w:rsidR="00D207C3" w:rsidRPr="003C2909">
        <w:rPr>
          <w:sz w:val="22"/>
          <w:szCs w:val="22"/>
        </w:rPr>
        <w:t xml:space="preserve"> (кроме акций)</w:t>
      </w:r>
      <w:r w:rsidRPr="003C2909">
        <w:rPr>
          <w:sz w:val="22"/>
          <w:szCs w:val="22"/>
        </w:rPr>
        <w:t>, обращающимся на</w:t>
      </w:r>
      <w:r w:rsidR="003D6698" w:rsidRPr="003C2909">
        <w:rPr>
          <w:sz w:val="22"/>
          <w:szCs w:val="22"/>
        </w:rPr>
        <w:t xml:space="preserve"> </w:t>
      </w:r>
      <w:r w:rsidRPr="003C2909">
        <w:rPr>
          <w:sz w:val="22"/>
          <w:szCs w:val="22"/>
        </w:rPr>
        <w:t>неорганизованном рынке (внебиржевом рынке), в том числе еврооблигациям, активным</w:t>
      </w:r>
      <w:r w:rsidR="00AB0984" w:rsidRPr="003C2909">
        <w:rPr>
          <w:sz w:val="22"/>
          <w:szCs w:val="22"/>
        </w:rPr>
        <w:t xml:space="preserve"> при соблюдении </w:t>
      </w:r>
      <w:r w:rsidR="00833348" w:rsidRPr="003C2909">
        <w:rPr>
          <w:sz w:val="22"/>
          <w:szCs w:val="22"/>
        </w:rPr>
        <w:t xml:space="preserve">одновременно не менее трех </w:t>
      </w:r>
      <w:r w:rsidR="00AB0984" w:rsidRPr="003C2909">
        <w:rPr>
          <w:sz w:val="22"/>
          <w:szCs w:val="22"/>
        </w:rPr>
        <w:t>следующих критериев существенности</w:t>
      </w:r>
      <w:r w:rsidRPr="003C2909">
        <w:rPr>
          <w:sz w:val="22"/>
          <w:szCs w:val="22"/>
        </w:rPr>
        <w:t>:</w:t>
      </w:r>
    </w:p>
    <w:p w14:paraId="7C363A57" w14:textId="072FD9EA" w:rsidR="007A6F60" w:rsidRPr="003C2909" w:rsidRDefault="007B6C47" w:rsidP="00D72FA8">
      <w:pPr>
        <w:pStyle w:val="aff1"/>
        <w:numPr>
          <w:ilvl w:val="0"/>
          <w:numId w:val="8"/>
        </w:numPr>
        <w:autoSpaceDE w:val="0"/>
        <w:autoSpaceDN w:val="0"/>
        <w:adjustRightInd w:val="0"/>
        <w:ind w:left="0" w:firstLine="709"/>
        <w:contextualSpacing w:val="0"/>
        <w:jc w:val="both"/>
        <w:rPr>
          <w:sz w:val="22"/>
          <w:szCs w:val="22"/>
        </w:rPr>
      </w:pPr>
      <w:r w:rsidRPr="003C2909">
        <w:rPr>
          <w:sz w:val="22"/>
          <w:szCs w:val="22"/>
        </w:rPr>
        <w:t>ценная</w:t>
      </w:r>
      <w:r w:rsidR="00C1764A" w:rsidRPr="003C2909">
        <w:rPr>
          <w:sz w:val="22"/>
          <w:szCs w:val="22"/>
        </w:rPr>
        <w:t xml:space="preserve"> бумага включена в список</w:t>
      </w:r>
      <w:r w:rsidR="00861C3F" w:rsidRPr="003C2909">
        <w:rPr>
          <w:sz w:val="22"/>
          <w:szCs w:val="22"/>
        </w:rPr>
        <w:t xml:space="preserve"> </w:t>
      </w:r>
      <w:r w:rsidR="00985B0F" w:rsidRPr="003C2909">
        <w:rPr>
          <w:sz w:val="22"/>
          <w:szCs w:val="22"/>
        </w:rPr>
        <w:t>фиксинга СРО НФА и по ней рассчитывается цена</w:t>
      </w:r>
      <w:r w:rsidR="004016A5" w:rsidRPr="003C2909">
        <w:rPr>
          <w:sz w:val="22"/>
          <w:szCs w:val="22"/>
        </w:rPr>
        <w:t xml:space="preserve"> </w:t>
      </w:r>
      <w:r w:rsidR="00833348" w:rsidRPr="003C2909">
        <w:rPr>
          <w:sz w:val="22"/>
          <w:szCs w:val="22"/>
        </w:rPr>
        <w:t>Фиксинг НФА (</w:t>
      </w:r>
      <w:r w:rsidR="00833348" w:rsidRPr="003C2909">
        <w:rPr>
          <w:sz w:val="22"/>
          <w:szCs w:val="22"/>
          <w:lang w:val="en-US"/>
        </w:rPr>
        <w:t>MIRP</w:t>
      </w:r>
      <w:r w:rsidR="00833348" w:rsidRPr="003C2909">
        <w:rPr>
          <w:rStyle w:val="af4"/>
          <w:sz w:val="22"/>
          <w:szCs w:val="22"/>
        </w:rPr>
        <w:footnoteReference w:id="3"/>
      </w:r>
      <w:r w:rsidR="00833348" w:rsidRPr="003C2909">
        <w:rPr>
          <w:sz w:val="22"/>
          <w:szCs w:val="22"/>
        </w:rPr>
        <w:t>) – это индикативная цена облигаций для фиксинга MIRP рассчитывается НФА в соответствии с Положением «О Фиксинге СРО НФА (MIRP)», утвержденным Советом НФА (http://nfa.ru/docs/MIRP.pdf). Расчет производится ежедневно и независимо по каждой облигации, включенной в перечень фиксинга НФА. Публикация индикатора MIRP осуществляется ежедневно на сайте НФА в сети Интернет в 17:00 по московскому времени</w:t>
      </w:r>
      <w:r w:rsidR="00A452A9" w:rsidRPr="003C2909">
        <w:rPr>
          <w:sz w:val="22"/>
          <w:szCs w:val="22"/>
        </w:rPr>
        <w:t>.</w:t>
      </w:r>
    </w:p>
    <w:p w14:paraId="145B8B0B" w14:textId="71BB8ADE" w:rsidR="00564819" w:rsidRPr="003C2909" w:rsidRDefault="00564819" w:rsidP="00564819">
      <w:pPr>
        <w:pStyle w:val="aff1"/>
        <w:numPr>
          <w:ilvl w:val="0"/>
          <w:numId w:val="8"/>
        </w:numPr>
        <w:autoSpaceDE w:val="0"/>
        <w:autoSpaceDN w:val="0"/>
        <w:adjustRightInd w:val="0"/>
        <w:ind w:left="0" w:firstLine="709"/>
        <w:contextualSpacing w:val="0"/>
        <w:jc w:val="both"/>
        <w:rPr>
          <w:sz w:val="22"/>
          <w:szCs w:val="22"/>
        </w:rPr>
      </w:pPr>
      <w:r w:rsidRPr="003C2909">
        <w:rPr>
          <w:sz w:val="22"/>
          <w:szCs w:val="22"/>
        </w:rPr>
        <w:t xml:space="preserve">наличие в течение последних 10 торговых дней индикативной цены Cbonds Estimation (onshore), раскрытой информационным агентством ООО «Сбондс.ру»; </w:t>
      </w:r>
    </w:p>
    <w:p w14:paraId="16F1F133" w14:textId="51C78C4C" w:rsidR="00564819" w:rsidRPr="003C2909" w:rsidRDefault="00564819" w:rsidP="00564819">
      <w:pPr>
        <w:pStyle w:val="aff1"/>
        <w:numPr>
          <w:ilvl w:val="0"/>
          <w:numId w:val="8"/>
        </w:numPr>
        <w:autoSpaceDE w:val="0"/>
        <w:autoSpaceDN w:val="0"/>
        <w:adjustRightInd w:val="0"/>
        <w:ind w:left="0" w:firstLine="709"/>
        <w:contextualSpacing w:val="0"/>
        <w:jc w:val="both"/>
        <w:rPr>
          <w:sz w:val="22"/>
          <w:szCs w:val="22"/>
        </w:rPr>
      </w:pPr>
      <w:r w:rsidRPr="003C2909">
        <w:rPr>
          <w:sz w:val="22"/>
          <w:szCs w:val="22"/>
        </w:rPr>
        <w:t xml:space="preserve">наличие в течение последних 10 торговых дней предложений о покупке </w:t>
      </w:r>
      <w:r w:rsidR="00852EE1" w:rsidRPr="003C2909">
        <w:rPr>
          <w:sz w:val="22"/>
          <w:szCs w:val="22"/>
        </w:rPr>
        <w:t>финансового инструмента</w:t>
      </w:r>
      <w:r w:rsidRPr="003C2909">
        <w:rPr>
          <w:sz w:val="22"/>
          <w:szCs w:val="22"/>
        </w:rPr>
        <w:t xml:space="preserve">, объявленных брокерами, дилерами и (или) управляющими; </w:t>
      </w:r>
    </w:p>
    <w:p w14:paraId="5271FAC6" w14:textId="3EB02B80" w:rsidR="00833348" w:rsidRPr="003C2909" w:rsidRDefault="00564819" w:rsidP="00833348">
      <w:pPr>
        <w:pStyle w:val="aff1"/>
        <w:numPr>
          <w:ilvl w:val="0"/>
          <w:numId w:val="8"/>
        </w:numPr>
        <w:autoSpaceDE w:val="0"/>
        <w:autoSpaceDN w:val="0"/>
        <w:adjustRightInd w:val="0"/>
        <w:ind w:left="0" w:firstLine="709"/>
        <w:contextualSpacing w:val="0"/>
        <w:jc w:val="both"/>
        <w:rPr>
          <w:sz w:val="22"/>
          <w:szCs w:val="22"/>
        </w:rPr>
      </w:pPr>
      <w:r w:rsidRPr="003C2909">
        <w:rPr>
          <w:sz w:val="22"/>
          <w:szCs w:val="22"/>
        </w:rPr>
        <w:lastRenderedPageBreak/>
        <w:t>количество брокеров, дилеров или иных участников рынка, чьи котировки публично доступны, составляет не менее 3-х.</w:t>
      </w:r>
    </w:p>
    <w:p w14:paraId="13133964" w14:textId="7D83B94E" w:rsidR="00833348" w:rsidRPr="003C2909" w:rsidRDefault="00833348" w:rsidP="00383698">
      <w:pPr>
        <w:autoSpaceDE w:val="0"/>
        <w:autoSpaceDN w:val="0"/>
        <w:adjustRightInd w:val="0"/>
        <w:jc w:val="both"/>
        <w:rPr>
          <w:sz w:val="22"/>
          <w:szCs w:val="22"/>
        </w:rPr>
      </w:pPr>
      <w:r w:rsidRPr="003C2909">
        <w:rPr>
          <w:sz w:val="22"/>
          <w:szCs w:val="22"/>
        </w:rPr>
        <w:t>Разность между ценой спроса и ценой предложения в котировках каждого брокера, дилера или иного участника рынка, чьи котировки публично доступны, не должна превышать 20%. В противном случае рынок признается неактивным.</w:t>
      </w:r>
    </w:p>
    <w:p w14:paraId="040BC992" w14:textId="5690B985" w:rsidR="00461517" w:rsidRPr="003C2909" w:rsidRDefault="00461517" w:rsidP="00461517">
      <w:pPr>
        <w:pStyle w:val="12"/>
        <w:numPr>
          <w:ilvl w:val="1"/>
          <w:numId w:val="13"/>
        </w:numPr>
        <w:spacing w:before="120" w:line="240" w:lineRule="auto"/>
        <w:ind w:left="0" w:firstLine="709"/>
        <w:rPr>
          <w:color w:val="000000"/>
          <w:sz w:val="23"/>
          <w:szCs w:val="23"/>
        </w:rPr>
      </w:pPr>
      <w:r w:rsidRPr="003C2909">
        <w:rPr>
          <w:color w:val="000000"/>
          <w:sz w:val="23"/>
          <w:szCs w:val="23"/>
        </w:rPr>
        <w:t xml:space="preserve">По ценным бумагам, обращающимся на иностранных фондовых биржах, критериями активного рынка является (при одновременном выполнении) следующее: </w:t>
      </w:r>
    </w:p>
    <w:p w14:paraId="53408835" w14:textId="2540F3D6" w:rsidR="00461517" w:rsidRPr="003C2909" w:rsidRDefault="00461517" w:rsidP="00461517">
      <w:pPr>
        <w:pStyle w:val="aff1"/>
        <w:numPr>
          <w:ilvl w:val="0"/>
          <w:numId w:val="8"/>
        </w:numPr>
        <w:autoSpaceDE w:val="0"/>
        <w:autoSpaceDN w:val="0"/>
        <w:adjustRightInd w:val="0"/>
        <w:ind w:left="0" w:firstLine="709"/>
        <w:contextualSpacing w:val="0"/>
        <w:jc w:val="both"/>
        <w:rPr>
          <w:sz w:val="22"/>
          <w:szCs w:val="22"/>
        </w:rPr>
      </w:pPr>
      <w:r w:rsidRPr="003C2909">
        <w:rPr>
          <w:sz w:val="22"/>
          <w:szCs w:val="22"/>
        </w:rPr>
        <w:t xml:space="preserve">ценная бумага допущена к обращению хотя бы одним организатором торговли, имеющим на это право в соответствии с национальным законодательством страны организатора торговли; </w:t>
      </w:r>
    </w:p>
    <w:p w14:paraId="6DB62C7F" w14:textId="73C3EA0E" w:rsidR="00461517" w:rsidRPr="003C2909" w:rsidRDefault="00461517" w:rsidP="00461517">
      <w:pPr>
        <w:pStyle w:val="aff1"/>
        <w:numPr>
          <w:ilvl w:val="0"/>
          <w:numId w:val="8"/>
        </w:numPr>
        <w:autoSpaceDE w:val="0"/>
        <w:autoSpaceDN w:val="0"/>
        <w:adjustRightInd w:val="0"/>
        <w:ind w:left="0" w:firstLine="709"/>
        <w:contextualSpacing w:val="0"/>
        <w:jc w:val="both"/>
        <w:rPr>
          <w:sz w:val="22"/>
          <w:szCs w:val="22"/>
        </w:rPr>
      </w:pPr>
      <w:r w:rsidRPr="003C2909">
        <w:rPr>
          <w:sz w:val="22"/>
          <w:szCs w:val="22"/>
        </w:rPr>
        <w:t>информация о рыночной цене общедоступна, то есть подлежит раскрытию в соответствии с российским и</w:t>
      </w:r>
      <w:r w:rsidR="005F6850" w:rsidRPr="003C2909">
        <w:rPr>
          <w:sz w:val="22"/>
          <w:szCs w:val="22"/>
        </w:rPr>
        <w:t>/или</w:t>
      </w:r>
      <w:r w:rsidRPr="003C2909">
        <w:rPr>
          <w:sz w:val="22"/>
          <w:szCs w:val="22"/>
        </w:rPr>
        <w:t xml:space="preserve"> зарубежным законодательством о рынке ценных бумаг, или доступ к ней не требует наличия у пользователя специальных прав, или ее легко можно получить на бирже, от брокера, дилера, </w:t>
      </w:r>
      <w:r w:rsidR="00BA5D22" w:rsidRPr="003C2909">
        <w:rPr>
          <w:sz w:val="22"/>
          <w:szCs w:val="22"/>
        </w:rPr>
        <w:t xml:space="preserve">расчетного </w:t>
      </w:r>
      <w:r w:rsidR="00B1474D" w:rsidRPr="003C2909">
        <w:rPr>
          <w:sz w:val="22"/>
          <w:szCs w:val="22"/>
        </w:rPr>
        <w:t>депозитария</w:t>
      </w:r>
      <w:r w:rsidR="00BA5D22" w:rsidRPr="003C2909">
        <w:rPr>
          <w:sz w:val="22"/>
          <w:szCs w:val="22"/>
        </w:rPr>
        <w:t xml:space="preserve">, </w:t>
      </w:r>
      <w:r w:rsidRPr="003C2909">
        <w:rPr>
          <w:sz w:val="22"/>
          <w:szCs w:val="22"/>
        </w:rPr>
        <w:t xml:space="preserve">информационного агентства; </w:t>
      </w:r>
    </w:p>
    <w:p w14:paraId="00D5FCC7" w14:textId="2CE718E4" w:rsidR="00461517" w:rsidRPr="003C2909" w:rsidRDefault="00461517" w:rsidP="00461517">
      <w:pPr>
        <w:pStyle w:val="aff1"/>
        <w:numPr>
          <w:ilvl w:val="0"/>
          <w:numId w:val="8"/>
        </w:numPr>
        <w:autoSpaceDE w:val="0"/>
        <w:autoSpaceDN w:val="0"/>
        <w:adjustRightInd w:val="0"/>
        <w:ind w:left="0" w:firstLine="709"/>
        <w:contextualSpacing w:val="0"/>
        <w:jc w:val="both"/>
        <w:rPr>
          <w:sz w:val="22"/>
          <w:szCs w:val="22"/>
        </w:rPr>
      </w:pPr>
      <w:r w:rsidRPr="003C2909">
        <w:rPr>
          <w:sz w:val="22"/>
          <w:szCs w:val="22"/>
        </w:rPr>
        <w:t xml:space="preserve">наличие по ценной бумаге на конец </w:t>
      </w:r>
      <w:r w:rsidR="005F6850" w:rsidRPr="003C2909">
        <w:rPr>
          <w:sz w:val="22"/>
          <w:szCs w:val="22"/>
        </w:rPr>
        <w:t xml:space="preserve">торгового </w:t>
      </w:r>
      <w:r w:rsidRPr="003C2909">
        <w:rPr>
          <w:sz w:val="22"/>
          <w:szCs w:val="22"/>
        </w:rPr>
        <w:t>дня цены закрытия, определяемой организатором торгов и/или наличие в течение последних 10 торговых дней котировки на покупку у организатора торгов.</w:t>
      </w:r>
    </w:p>
    <w:p w14:paraId="2D20896B" w14:textId="3B052D51" w:rsidR="00AA1251" w:rsidRPr="003C2909" w:rsidRDefault="003755BD" w:rsidP="00D72FA8">
      <w:pPr>
        <w:pStyle w:val="12"/>
        <w:numPr>
          <w:ilvl w:val="1"/>
          <w:numId w:val="13"/>
        </w:numPr>
        <w:spacing w:before="120" w:line="240" w:lineRule="auto"/>
        <w:ind w:left="0" w:firstLine="709"/>
        <w:rPr>
          <w:sz w:val="22"/>
          <w:szCs w:val="22"/>
        </w:rPr>
      </w:pPr>
      <w:r w:rsidRPr="003C2909">
        <w:rPr>
          <w:sz w:val="22"/>
          <w:szCs w:val="22"/>
        </w:rPr>
        <w:t xml:space="preserve">Для </w:t>
      </w:r>
      <w:r w:rsidR="00A601C5" w:rsidRPr="003C2909">
        <w:rPr>
          <w:sz w:val="22"/>
          <w:szCs w:val="22"/>
        </w:rPr>
        <w:t xml:space="preserve">акций критериями активного рынка является </w:t>
      </w:r>
      <w:r w:rsidR="00A601C5" w:rsidRPr="003C2909">
        <w:rPr>
          <w:color w:val="000000"/>
          <w:sz w:val="23"/>
          <w:szCs w:val="23"/>
        </w:rPr>
        <w:t>(при одновременном выполнении трех кр</w:t>
      </w:r>
      <w:r w:rsidR="0062796B" w:rsidRPr="003C2909">
        <w:rPr>
          <w:color w:val="000000"/>
          <w:sz w:val="23"/>
          <w:szCs w:val="23"/>
        </w:rPr>
        <w:t>и</w:t>
      </w:r>
      <w:r w:rsidR="00A601C5" w:rsidRPr="003C2909">
        <w:rPr>
          <w:color w:val="000000"/>
          <w:sz w:val="23"/>
          <w:szCs w:val="23"/>
        </w:rPr>
        <w:t>териев)</w:t>
      </w:r>
      <w:r w:rsidR="00A601C5" w:rsidRPr="003C2909">
        <w:rPr>
          <w:sz w:val="22"/>
          <w:szCs w:val="22"/>
        </w:rPr>
        <w:t>:</w:t>
      </w:r>
    </w:p>
    <w:p w14:paraId="2BAE47B2" w14:textId="5D9809E6" w:rsidR="003755BD" w:rsidRPr="003C2909" w:rsidRDefault="003755BD" w:rsidP="00A601C5">
      <w:pPr>
        <w:pStyle w:val="aff1"/>
        <w:numPr>
          <w:ilvl w:val="0"/>
          <w:numId w:val="8"/>
        </w:numPr>
        <w:autoSpaceDE w:val="0"/>
        <w:autoSpaceDN w:val="0"/>
        <w:adjustRightInd w:val="0"/>
        <w:ind w:left="0" w:firstLine="709"/>
        <w:contextualSpacing w:val="0"/>
        <w:jc w:val="both"/>
        <w:rPr>
          <w:sz w:val="22"/>
          <w:szCs w:val="22"/>
        </w:rPr>
      </w:pPr>
      <w:r w:rsidRPr="003C2909">
        <w:rPr>
          <w:sz w:val="22"/>
          <w:szCs w:val="22"/>
        </w:rPr>
        <w:t>Доля акций в свободном обращении на дату определения активного рынка акций составляет не менее 10 процентов, а общая рыночная стоимость акций, находящихся в свободном обращении, для обыкновенных и привилегированных акций превышает 3 и 1 миллиард рублей соответственно, дневной объем сделок в денежном выражении в течение месяца до даты определения активного рынка акций составляет не менее 0,01 процента от рыночной стоимости акций соответствующей категории (типа), находящихся в свободном обращении; или рыночная капитализация эмитента акций на дату определения активного рынка акций превышает 50 миллиардов рублей и дневной объем сделок в денежном выражении в течение месяца до даты определения активного рынка акций составляет не менее 0,001 процента от рыночной стоимости выпуска акций соответствующего (категории) типа;</w:t>
      </w:r>
    </w:p>
    <w:p w14:paraId="44CEBCFA" w14:textId="4CD4F6C0" w:rsidR="003755BD" w:rsidRPr="003C2909" w:rsidRDefault="003755BD" w:rsidP="00A601C5">
      <w:pPr>
        <w:pStyle w:val="aff1"/>
        <w:numPr>
          <w:ilvl w:val="0"/>
          <w:numId w:val="8"/>
        </w:numPr>
        <w:autoSpaceDE w:val="0"/>
        <w:autoSpaceDN w:val="0"/>
        <w:adjustRightInd w:val="0"/>
        <w:ind w:left="0" w:firstLine="709"/>
        <w:contextualSpacing w:val="0"/>
        <w:jc w:val="both"/>
        <w:rPr>
          <w:sz w:val="22"/>
          <w:szCs w:val="22"/>
        </w:rPr>
      </w:pPr>
      <w:r w:rsidRPr="003C2909">
        <w:rPr>
          <w:sz w:val="22"/>
          <w:szCs w:val="22"/>
        </w:rPr>
        <w:t>Сделки совершаются каждый торговый день в течение месяца до даты определения активного рынка;</w:t>
      </w:r>
    </w:p>
    <w:p w14:paraId="5E70BC51" w14:textId="6F5E127A" w:rsidR="003755BD" w:rsidRPr="003C2909" w:rsidRDefault="003755BD" w:rsidP="003C2909">
      <w:pPr>
        <w:pStyle w:val="aff1"/>
        <w:numPr>
          <w:ilvl w:val="0"/>
          <w:numId w:val="8"/>
        </w:numPr>
        <w:autoSpaceDE w:val="0"/>
        <w:autoSpaceDN w:val="0"/>
        <w:adjustRightInd w:val="0"/>
        <w:ind w:left="0" w:firstLine="709"/>
        <w:contextualSpacing w:val="0"/>
        <w:jc w:val="both"/>
        <w:rPr>
          <w:sz w:val="22"/>
          <w:szCs w:val="22"/>
        </w:rPr>
      </w:pPr>
      <w:r w:rsidRPr="003C2909">
        <w:rPr>
          <w:sz w:val="22"/>
          <w:szCs w:val="22"/>
        </w:rPr>
        <w:t>Количество сделок в каждый торговый день в течение месяца до</w:t>
      </w:r>
      <w:r w:rsidR="008F106C" w:rsidRPr="003C2909">
        <w:rPr>
          <w:sz w:val="22"/>
          <w:szCs w:val="22"/>
        </w:rPr>
        <w:t xml:space="preserve"> </w:t>
      </w:r>
      <w:r w:rsidRPr="003C2909">
        <w:rPr>
          <w:sz w:val="22"/>
          <w:szCs w:val="22"/>
        </w:rPr>
        <w:t>даты определения активного рынка составляет не менее 10 сделок;</w:t>
      </w:r>
    </w:p>
    <w:p w14:paraId="33DD0ABB" w14:textId="35291836" w:rsidR="00D207C3" w:rsidRPr="003C2909" w:rsidRDefault="003755BD" w:rsidP="00A601C5">
      <w:pPr>
        <w:pStyle w:val="aff1"/>
        <w:numPr>
          <w:ilvl w:val="0"/>
          <w:numId w:val="8"/>
        </w:numPr>
        <w:autoSpaceDE w:val="0"/>
        <w:autoSpaceDN w:val="0"/>
        <w:adjustRightInd w:val="0"/>
        <w:ind w:left="0" w:firstLine="709"/>
        <w:contextualSpacing w:val="0"/>
        <w:jc w:val="both"/>
        <w:rPr>
          <w:sz w:val="22"/>
          <w:szCs w:val="22"/>
        </w:rPr>
      </w:pPr>
      <w:r w:rsidRPr="003C2909">
        <w:rPr>
          <w:sz w:val="22"/>
          <w:szCs w:val="22"/>
        </w:rPr>
        <w:t>Количество уникальных кодов, с использованием которых совершались сделки в течение месяца до даты определения активного рынка, составляет не менее 1000 штук</w:t>
      </w:r>
      <w:r w:rsidR="00D207C3" w:rsidRPr="003C2909">
        <w:rPr>
          <w:sz w:val="22"/>
          <w:szCs w:val="22"/>
        </w:rPr>
        <w:t>;</w:t>
      </w:r>
    </w:p>
    <w:p w14:paraId="2130F761" w14:textId="06F7CE7B" w:rsidR="00B1474D" w:rsidRPr="003C2909" w:rsidRDefault="00D207C3" w:rsidP="00B1474D">
      <w:pPr>
        <w:pStyle w:val="aff1"/>
        <w:numPr>
          <w:ilvl w:val="0"/>
          <w:numId w:val="8"/>
        </w:numPr>
        <w:autoSpaceDE w:val="0"/>
        <w:autoSpaceDN w:val="0"/>
        <w:adjustRightInd w:val="0"/>
        <w:ind w:left="0" w:firstLine="709"/>
        <w:contextualSpacing w:val="0"/>
        <w:jc w:val="both"/>
        <w:rPr>
          <w:sz w:val="22"/>
          <w:szCs w:val="22"/>
        </w:rPr>
      </w:pPr>
      <w:r w:rsidRPr="003C2909">
        <w:rPr>
          <w:sz w:val="22"/>
          <w:szCs w:val="22"/>
        </w:rPr>
        <w:t xml:space="preserve">Количество заключенных в течение месяца до даты определения активного рынка акций договоров </w:t>
      </w:r>
      <w:r w:rsidR="005F6850" w:rsidRPr="003C2909">
        <w:rPr>
          <w:sz w:val="22"/>
          <w:szCs w:val="22"/>
        </w:rPr>
        <w:t xml:space="preserve">РЕПО </w:t>
      </w:r>
      <w:r w:rsidRPr="003C2909">
        <w:rPr>
          <w:sz w:val="22"/>
          <w:szCs w:val="22"/>
        </w:rPr>
        <w:t>составляет не менее 50, общий объем в денежном выражении указанных договоров для обыкновенных и привилегированных акций – не менее 10 и 3 миллионов рублей соответственно или наличие заключенных на организованных торгах договоров, являющихся производными финансовыми инструментами</w:t>
      </w:r>
      <w:r w:rsidR="00A601C5" w:rsidRPr="003C2909">
        <w:rPr>
          <w:sz w:val="22"/>
          <w:szCs w:val="22"/>
        </w:rPr>
        <w:t>.</w:t>
      </w:r>
    </w:p>
    <w:p w14:paraId="54897B3E" w14:textId="31F84FDC" w:rsidR="007C7147" w:rsidRPr="003C2909" w:rsidRDefault="007C7147" w:rsidP="00D72FA8">
      <w:pPr>
        <w:pStyle w:val="12"/>
        <w:numPr>
          <w:ilvl w:val="1"/>
          <w:numId w:val="13"/>
        </w:numPr>
        <w:spacing w:before="120" w:line="240" w:lineRule="auto"/>
        <w:ind w:left="0" w:firstLine="709"/>
        <w:rPr>
          <w:sz w:val="22"/>
          <w:szCs w:val="22"/>
        </w:rPr>
      </w:pPr>
      <w:r w:rsidRPr="003C2909">
        <w:rPr>
          <w:sz w:val="22"/>
          <w:szCs w:val="22"/>
        </w:rPr>
        <w:t xml:space="preserve">Для ценных бумаг, приобретенных на организованном рынке ценных бумаг при первичном размещении, рынок автоматически признается активным </w:t>
      </w:r>
      <w:r w:rsidR="005F6850" w:rsidRPr="003C2909">
        <w:rPr>
          <w:sz w:val="22"/>
          <w:szCs w:val="22"/>
        </w:rPr>
        <w:t>в течение</w:t>
      </w:r>
      <w:r w:rsidRPr="003C2909">
        <w:rPr>
          <w:sz w:val="22"/>
          <w:szCs w:val="22"/>
        </w:rPr>
        <w:t xml:space="preserve"> 30 календарных </w:t>
      </w:r>
      <w:r w:rsidR="005F6850" w:rsidRPr="003C2909">
        <w:rPr>
          <w:sz w:val="22"/>
          <w:szCs w:val="22"/>
        </w:rPr>
        <w:t>после</w:t>
      </w:r>
      <w:r w:rsidRPr="003C2909">
        <w:rPr>
          <w:sz w:val="22"/>
          <w:szCs w:val="22"/>
        </w:rPr>
        <w:t xml:space="preserve"> даты приобретения.</w:t>
      </w:r>
    </w:p>
    <w:p w14:paraId="63DCF46D" w14:textId="77777777" w:rsidR="00FE31C6" w:rsidRPr="003C2909" w:rsidRDefault="00FE31C6" w:rsidP="00D72FA8">
      <w:pPr>
        <w:pStyle w:val="12"/>
        <w:numPr>
          <w:ilvl w:val="1"/>
          <w:numId w:val="13"/>
        </w:numPr>
        <w:spacing w:before="120" w:line="240" w:lineRule="auto"/>
        <w:ind w:left="0" w:firstLine="709"/>
        <w:rPr>
          <w:sz w:val="22"/>
          <w:szCs w:val="22"/>
        </w:rPr>
      </w:pPr>
      <w:r w:rsidRPr="003C2909">
        <w:rPr>
          <w:sz w:val="22"/>
          <w:szCs w:val="22"/>
        </w:rPr>
        <w:t xml:space="preserve">В условиях активного рынка справедливая стоимость ценной бумаги определяется на основании наблюдаемых котировок ценных бумаг, раскрываемых (публикуемых) источниками информации. Выбор исходных данных для определения справедливой стоимости в условиях активного рынка основывается на котируемых ценах активного рынка, признаваемых исходными данными Уровня 1.  </w:t>
      </w:r>
    </w:p>
    <w:p w14:paraId="2E99E738" w14:textId="77777777" w:rsidR="00FE31C6" w:rsidRPr="003C2909" w:rsidRDefault="00FE31C6" w:rsidP="0045375E">
      <w:pPr>
        <w:pStyle w:val="a9"/>
        <w:tabs>
          <w:tab w:val="left" w:pos="709"/>
        </w:tabs>
        <w:ind w:firstLine="709"/>
        <w:rPr>
          <w:sz w:val="22"/>
          <w:szCs w:val="22"/>
          <w:lang w:val="ru-RU"/>
        </w:rPr>
      </w:pPr>
      <w:r w:rsidRPr="003C2909">
        <w:rPr>
          <w:sz w:val="22"/>
          <w:szCs w:val="22"/>
          <w:lang w:val="ru-RU"/>
        </w:rPr>
        <w:t xml:space="preserve">В рамках Методики данными Уровня 1 признаются следующие исходные данные: </w:t>
      </w:r>
    </w:p>
    <w:p w14:paraId="03834C86" w14:textId="77777777" w:rsidR="009771B5" w:rsidRPr="003C2909" w:rsidRDefault="00FE31C6" w:rsidP="00D72FA8">
      <w:pPr>
        <w:pStyle w:val="a9"/>
        <w:numPr>
          <w:ilvl w:val="0"/>
          <w:numId w:val="12"/>
        </w:numPr>
        <w:tabs>
          <w:tab w:val="left" w:pos="709"/>
        </w:tabs>
        <w:ind w:left="0" w:firstLine="709"/>
        <w:rPr>
          <w:sz w:val="22"/>
          <w:szCs w:val="22"/>
          <w:lang w:val="ru-RU"/>
        </w:rPr>
      </w:pPr>
      <w:r w:rsidRPr="003C2909">
        <w:rPr>
          <w:sz w:val="22"/>
          <w:szCs w:val="22"/>
          <w:lang w:val="ru-RU"/>
        </w:rPr>
        <w:t>по ценным бумагам, за исключением еврооблигаций, обращающимся на организо</w:t>
      </w:r>
      <w:r w:rsidR="00C47A28" w:rsidRPr="003C2909">
        <w:rPr>
          <w:sz w:val="22"/>
          <w:szCs w:val="22"/>
          <w:lang w:val="ru-RU"/>
        </w:rPr>
        <w:t>в</w:t>
      </w:r>
      <w:r w:rsidRPr="003C2909">
        <w:rPr>
          <w:sz w:val="22"/>
          <w:szCs w:val="22"/>
          <w:lang w:val="ru-RU"/>
        </w:rPr>
        <w:t xml:space="preserve">анном рынке ценных бумаг, признается средневзвешенная цена – это цена, рассчитанная российским организатором торговли на рынке ценных бумаг (фондовой биржей) по итогам каждого торгового дня; </w:t>
      </w:r>
    </w:p>
    <w:p w14:paraId="61481F37" w14:textId="1E1C8729" w:rsidR="00FE31C6" w:rsidRPr="003C2909" w:rsidRDefault="00FE31C6" w:rsidP="00D72FA8">
      <w:pPr>
        <w:pStyle w:val="a9"/>
        <w:numPr>
          <w:ilvl w:val="0"/>
          <w:numId w:val="12"/>
        </w:numPr>
        <w:tabs>
          <w:tab w:val="left" w:pos="709"/>
        </w:tabs>
        <w:ind w:left="0" w:firstLine="709"/>
        <w:rPr>
          <w:sz w:val="22"/>
          <w:szCs w:val="22"/>
          <w:lang w:val="ru-RU"/>
        </w:rPr>
      </w:pPr>
      <w:r w:rsidRPr="003C2909">
        <w:rPr>
          <w:sz w:val="22"/>
          <w:szCs w:val="22"/>
          <w:lang w:val="ru-RU"/>
        </w:rPr>
        <w:t xml:space="preserve">по ценным бумагам, обращающимся, в основном, на внебиржевом рынке ценных бумаг (в т.ч. еврооблигациям), признается информация о котировках по </w:t>
      </w:r>
      <w:r w:rsidR="006F2207" w:rsidRPr="003C2909">
        <w:rPr>
          <w:sz w:val="22"/>
          <w:szCs w:val="22"/>
          <w:lang w:val="ru-RU"/>
        </w:rPr>
        <w:t>финансовым инструментам</w:t>
      </w:r>
      <w:r w:rsidRPr="003C2909">
        <w:rPr>
          <w:sz w:val="22"/>
          <w:szCs w:val="22"/>
          <w:lang w:val="ru-RU"/>
        </w:rPr>
        <w:t>, публикуемая в источниках информационными агентствами (например, ООО «Сбондс.ру», НКО АО НРД, АО «Интерфакс»)</w:t>
      </w:r>
      <w:r w:rsidR="009771B5" w:rsidRPr="003C2909">
        <w:rPr>
          <w:sz w:val="22"/>
          <w:szCs w:val="22"/>
          <w:lang w:val="ru-RU"/>
        </w:rPr>
        <w:t>;</w:t>
      </w:r>
      <w:r w:rsidRPr="003C2909">
        <w:rPr>
          <w:sz w:val="22"/>
          <w:szCs w:val="22"/>
          <w:lang w:val="ru-RU"/>
        </w:rPr>
        <w:t xml:space="preserve"> </w:t>
      </w:r>
    </w:p>
    <w:p w14:paraId="3949CCEB" w14:textId="10A547D0" w:rsidR="002140C2" w:rsidRPr="003C2909" w:rsidRDefault="00461517" w:rsidP="004016A5">
      <w:pPr>
        <w:pStyle w:val="a9"/>
        <w:numPr>
          <w:ilvl w:val="0"/>
          <w:numId w:val="12"/>
        </w:numPr>
        <w:tabs>
          <w:tab w:val="left" w:pos="709"/>
        </w:tabs>
        <w:ind w:left="0" w:firstLine="709"/>
        <w:rPr>
          <w:sz w:val="22"/>
          <w:szCs w:val="22"/>
          <w:lang w:val="ru-RU"/>
        </w:rPr>
      </w:pPr>
      <w:r w:rsidRPr="003C2909">
        <w:rPr>
          <w:sz w:val="22"/>
          <w:szCs w:val="22"/>
          <w:lang w:val="ru-RU"/>
        </w:rPr>
        <w:lastRenderedPageBreak/>
        <w:t xml:space="preserve">по ценным бумагам, </w:t>
      </w:r>
      <w:r w:rsidRPr="003C2909">
        <w:rPr>
          <w:color w:val="000000"/>
          <w:sz w:val="23"/>
          <w:szCs w:val="23"/>
          <w:lang w:val="ru-RU"/>
        </w:rPr>
        <w:t>обращающимся на иностранных фондовых биржах</w:t>
      </w:r>
      <w:r w:rsidRPr="003C2909">
        <w:rPr>
          <w:sz w:val="22"/>
          <w:szCs w:val="22"/>
          <w:lang w:val="ru-RU"/>
        </w:rPr>
        <w:t>, признается информация о котировках раскрываемая</w:t>
      </w:r>
      <w:r w:rsidR="00BA5D22" w:rsidRPr="003C2909">
        <w:rPr>
          <w:sz w:val="22"/>
          <w:szCs w:val="22"/>
          <w:lang w:val="ru-RU"/>
        </w:rPr>
        <w:t xml:space="preserve"> брокерами, дилерами, расчетными</w:t>
      </w:r>
      <w:r w:rsidR="00B1474D" w:rsidRPr="003C2909">
        <w:rPr>
          <w:sz w:val="22"/>
          <w:szCs w:val="22"/>
          <w:lang w:val="ru-RU"/>
        </w:rPr>
        <w:t xml:space="preserve"> </w:t>
      </w:r>
      <w:r w:rsidR="00BA5D22" w:rsidRPr="003C2909">
        <w:rPr>
          <w:sz w:val="22"/>
          <w:szCs w:val="22"/>
          <w:lang w:val="ru-RU"/>
        </w:rPr>
        <w:t>д</w:t>
      </w:r>
      <w:r w:rsidR="00B1474D" w:rsidRPr="003C2909">
        <w:rPr>
          <w:sz w:val="22"/>
          <w:szCs w:val="22"/>
          <w:lang w:val="ru-RU"/>
        </w:rPr>
        <w:t>е</w:t>
      </w:r>
      <w:r w:rsidR="00BA5D22" w:rsidRPr="003C2909">
        <w:rPr>
          <w:sz w:val="22"/>
          <w:szCs w:val="22"/>
          <w:lang w:val="ru-RU"/>
        </w:rPr>
        <w:t>позитариями, информационными агентствами,</w:t>
      </w:r>
      <w:r w:rsidRPr="003C2909">
        <w:rPr>
          <w:sz w:val="22"/>
          <w:szCs w:val="22"/>
          <w:lang w:val="ru-RU"/>
        </w:rPr>
        <w:t xml:space="preserve"> такими организаторами торгов как: </w:t>
      </w:r>
      <w:r w:rsidRPr="003C2909">
        <w:rPr>
          <w:sz w:val="22"/>
          <w:szCs w:val="22"/>
        </w:rPr>
        <w:t>LSE</w:t>
      </w:r>
      <w:r w:rsidRPr="003C2909">
        <w:rPr>
          <w:sz w:val="22"/>
          <w:szCs w:val="22"/>
          <w:lang w:val="ru-RU"/>
        </w:rPr>
        <w:t xml:space="preserve"> (</w:t>
      </w:r>
      <w:r w:rsidRPr="003C2909">
        <w:rPr>
          <w:sz w:val="22"/>
          <w:szCs w:val="22"/>
        </w:rPr>
        <w:t>London</w:t>
      </w:r>
      <w:r w:rsidRPr="003C2909">
        <w:rPr>
          <w:sz w:val="22"/>
          <w:szCs w:val="22"/>
          <w:lang w:val="ru-RU"/>
        </w:rPr>
        <w:t xml:space="preserve"> </w:t>
      </w:r>
      <w:r w:rsidRPr="003C2909">
        <w:rPr>
          <w:sz w:val="22"/>
          <w:szCs w:val="22"/>
        </w:rPr>
        <w:t>Stock</w:t>
      </w:r>
      <w:r w:rsidRPr="003C2909">
        <w:rPr>
          <w:sz w:val="22"/>
          <w:szCs w:val="22"/>
          <w:lang w:val="ru-RU"/>
        </w:rPr>
        <w:t xml:space="preserve"> </w:t>
      </w:r>
      <w:r w:rsidRPr="003C2909">
        <w:rPr>
          <w:sz w:val="22"/>
          <w:szCs w:val="22"/>
        </w:rPr>
        <w:t>Exchange</w:t>
      </w:r>
      <w:r w:rsidRPr="003C2909">
        <w:rPr>
          <w:sz w:val="22"/>
          <w:szCs w:val="22"/>
          <w:lang w:val="ru-RU"/>
        </w:rPr>
        <w:t xml:space="preserve">), </w:t>
      </w:r>
      <w:r w:rsidRPr="003C2909">
        <w:rPr>
          <w:sz w:val="22"/>
          <w:szCs w:val="22"/>
        </w:rPr>
        <w:t>NYSE</w:t>
      </w:r>
      <w:r w:rsidRPr="003C2909">
        <w:rPr>
          <w:sz w:val="22"/>
          <w:szCs w:val="22"/>
          <w:lang w:val="ru-RU"/>
        </w:rPr>
        <w:t xml:space="preserve"> (</w:t>
      </w:r>
      <w:r w:rsidRPr="003C2909">
        <w:rPr>
          <w:sz w:val="22"/>
          <w:szCs w:val="22"/>
        </w:rPr>
        <w:t>New</w:t>
      </w:r>
      <w:r w:rsidRPr="003C2909">
        <w:rPr>
          <w:sz w:val="22"/>
          <w:szCs w:val="22"/>
          <w:lang w:val="ru-RU"/>
        </w:rPr>
        <w:t xml:space="preserve"> </w:t>
      </w:r>
      <w:r w:rsidRPr="003C2909">
        <w:rPr>
          <w:sz w:val="22"/>
          <w:szCs w:val="22"/>
        </w:rPr>
        <w:t>York</w:t>
      </w:r>
      <w:r w:rsidRPr="003C2909">
        <w:rPr>
          <w:sz w:val="22"/>
          <w:szCs w:val="22"/>
          <w:lang w:val="ru-RU"/>
        </w:rPr>
        <w:t xml:space="preserve"> </w:t>
      </w:r>
      <w:r w:rsidRPr="003C2909">
        <w:rPr>
          <w:sz w:val="22"/>
          <w:szCs w:val="22"/>
        </w:rPr>
        <w:t>Stock</w:t>
      </w:r>
      <w:r w:rsidRPr="003C2909">
        <w:rPr>
          <w:sz w:val="22"/>
          <w:szCs w:val="22"/>
          <w:lang w:val="ru-RU"/>
        </w:rPr>
        <w:t xml:space="preserve"> </w:t>
      </w:r>
      <w:r w:rsidRPr="003C2909">
        <w:rPr>
          <w:sz w:val="22"/>
          <w:szCs w:val="22"/>
        </w:rPr>
        <w:t>Exchange</w:t>
      </w:r>
      <w:r w:rsidRPr="003C2909">
        <w:rPr>
          <w:sz w:val="22"/>
          <w:szCs w:val="22"/>
          <w:lang w:val="ru-RU"/>
        </w:rPr>
        <w:t xml:space="preserve">), </w:t>
      </w:r>
      <w:r w:rsidRPr="003C2909">
        <w:rPr>
          <w:sz w:val="22"/>
          <w:szCs w:val="22"/>
        </w:rPr>
        <w:t>CME</w:t>
      </w:r>
      <w:r w:rsidRPr="003C2909">
        <w:rPr>
          <w:sz w:val="22"/>
          <w:szCs w:val="22"/>
          <w:lang w:val="ru-RU"/>
        </w:rPr>
        <w:t xml:space="preserve"> (</w:t>
      </w:r>
      <w:r w:rsidRPr="003C2909">
        <w:rPr>
          <w:sz w:val="22"/>
          <w:szCs w:val="22"/>
        </w:rPr>
        <w:t>Chicago</w:t>
      </w:r>
      <w:r w:rsidRPr="003C2909">
        <w:rPr>
          <w:sz w:val="22"/>
          <w:szCs w:val="22"/>
          <w:lang w:val="ru-RU"/>
        </w:rPr>
        <w:t xml:space="preserve"> </w:t>
      </w:r>
      <w:r w:rsidRPr="003C2909">
        <w:rPr>
          <w:sz w:val="22"/>
          <w:szCs w:val="22"/>
        </w:rPr>
        <w:t>Mercantile</w:t>
      </w:r>
      <w:r w:rsidRPr="003C2909">
        <w:rPr>
          <w:sz w:val="22"/>
          <w:szCs w:val="22"/>
          <w:lang w:val="ru-RU"/>
        </w:rPr>
        <w:t xml:space="preserve"> </w:t>
      </w:r>
      <w:r w:rsidRPr="003C2909">
        <w:rPr>
          <w:sz w:val="22"/>
          <w:szCs w:val="22"/>
        </w:rPr>
        <w:t>Exchange</w:t>
      </w:r>
      <w:r w:rsidRPr="003C2909">
        <w:rPr>
          <w:sz w:val="22"/>
          <w:szCs w:val="22"/>
          <w:lang w:val="ru-RU"/>
        </w:rPr>
        <w:t xml:space="preserve">), </w:t>
      </w:r>
      <w:r w:rsidRPr="003C2909">
        <w:rPr>
          <w:sz w:val="22"/>
          <w:szCs w:val="22"/>
        </w:rPr>
        <w:t>TSE</w:t>
      </w:r>
      <w:r w:rsidRPr="003C2909">
        <w:rPr>
          <w:sz w:val="22"/>
          <w:szCs w:val="22"/>
          <w:lang w:val="ru-RU"/>
        </w:rPr>
        <w:t xml:space="preserve"> (</w:t>
      </w:r>
      <w:r w:rsidRPr="003C2909">
        <w:rPr>
          <w:sz w:val="22"/>
          <w:szCs w:val="22"/>
        </w:rPr>
        <w:t>Tokyo</w:t>
      </w:r>
      <w:r w:rsidRPr="003C2909">
        <w:rPr>
          <w:sz w:val="22"/>
          <w:szCs w:val="22"/>
          <w:lang w:val="ru-RU"/>
        </w:rPr>
        <w:t xml:space="preserve"> </w:t>
      </w:r>
      <w:r w:rsidRPr="003C2909">
        <w:rPr>
          <w:sz w:val="22"/>
          <w:szCs w:val="22"/>
        </w:rPr>
        <w:t>Stock</w:t>
      </w:r>
      <w:r w:rsidRPr="003C2909">
        <w:rPr>
          <w:sz w:val="22"/>
          <w:szCs w:val="22"/>
          <w:lang w:val="ru-RU"/>
        </w:rPr>
        <w:t xml:space="preserve"> </w:t>
      </w:r>
      <w:r w:rsidRPr="003C2909">
        <w:rPr>
          <w:sz w:val="22"/>
          <w:szCs w:val="22"/>
        </w:rPr>
        <w:t>Exchange</w:t>
      </w:r>
      <w:r w:rsidRPr="003C2909">
        <w:rPr>
          <w:sz w:val="22"/>
          <w:szCs w:val="22"/>
          <w:lang w:val="ru-RU"/>
        </w:rPr>
        <w:t>)</w:t>
      </w:r>
      <w:r w:rsidR="004016A5" w:rsidRPr="003C2909">
        <w:rPr>
          <w:sz w:val="22"/>
          <w:szCs w:val="22"/>
          <w:lang w:val="ru-RU"/>
        </w:rPr>
        <w:t xml:space="preserve">, </w:t>
      </w:r>
      <w:r w:rsidR="004016A5" w:rsidRPr="003C2909">
        <w:rPr>
          <w:sz w:val="22"/>
          <w:szCs w:val="22"/>
        </w:rPr>
        <w:t>HKEX</w:t>
      </w:r>
      <w:r w:rsidR="004016A5" w:rsidRPr="003C2909">
        <w:rPr>
          <w:sz w:val="22"/>
          <w:szCs w:val="22"/>
          <w:lang w:val="ru-RU"/>
        </w:rPr>
        <w:t xml:space="preserve"> (</w:t>
      </w:r>
      <w:r w:rsidR="004016A5" w:rsidRPr="003C2909">
        <w:rPr>
          <w:sz w:val="22"/>
          <w:szCs w:val="22"/>
        </w:rPr>
        <w:t>Hong</w:t>
      </w:r>
      <w:r w:rsidR="004016A5" w:rsidRPr="003C2909">
        <w:rPr>
          <w:sz w:val="22"/>
          <w:szCs w:val="22"/>
          <w:lang w:val="ru-RU"/>
        </w:rPr>
        <w:t xml:space="preserve"> </w:t>
      </w:r>
      <w:r w:rsidR="004016A5" w:rsidRPr="003C2909">
        <w:rPr>
          <w:sz w:val="22"/>
          <w:szCs w:val="22"/>
        </w:rPr>
        <w:t>Kong</w:t>
      </w:r>
      <w:r w:rsidR="004016A5" w:rsidRPr="003C2909">
        <w:rPr>
          <w:sz w:val="22"/>
          <w:szCs w:val="22"/>
          <w:lang w:val="ru-RU"/>
        </w:rPr>
        <w:t xml:space="preserve"> </w:t>
      </w:r>
      <w:r w:rsidR="004016A5" w:rsidRPr="003C2909">
        <w:rPr>
          <w:sz w:val="22"/>
          <w:szCs w:val="22"/>
        </w:rPr>
        <w:t>Stock</w:t>
      </w:r>
      <w:r w:rsidR="004016A5" w:rsidRPr="003C2909">
        <w:rPr>
          <w:sz w:val="22"/>
          <w:szCs w:val="22"/>
          <w:lang w:val="ru-RU"/>
        </w:rPr>
        <w:t xml:space="preserve"> </w:t>
      </w:r>
      <w:r w:rsidR="004016A5" w:rsidRPr="003C2909">
        <w:rPr>
          <w:sz w:val="22"/>
          <w:szCs w:val="22"/>
        </w:rPr>
        <w:t>Exchange</w:t>
      </w:r>
      <w:r w:rsidR="004016A5" w:rsidRPr="003C2909">
        <w:rPr>
          <w:sz w:val="22"/>
          <w:szCs w:val="22"/>
          <w:lang w:val="ru-RU"/>
        </w:rPr>
        <w:t>)</w:t>
      </w:r>
      <w:r w:rsidRPr="003C2909">
        <w:rPr>
          <w:sz w:val="22"/>
          <w:szCs w:val="22"/>
          <w:lang w:val="ru-RU"/>
        </w:rPr>
        <w:t xml:space="preserve"> и др.</w:t>
      </w:r>
    </w:p>
    <w:p w14:paraId="5F473394" w14:textId="66D79C50" w:rsidR="007C7147" w:rsidRPr="003C2909" w:rsidRDefault="007C7147" w:rsidP="00D72FA8">
      <w:pPr>
        <w:pStyle w:val="10"/>
        <w:widowControl/>
        <w:numPr>
          <w:ilvl w:val="0"/>
          <w:numId w:val="13"/>
        </w:numPr>
        <w:spacing w:before="240" w:after="120"/>
        <w:ind w:left="357" w:right="0"/>
        <w:jc w:val="center"/>
        <w:rPr>
          <w:b/>
          <w:caps/>
          <w:sz w:val="22"/>
          <w:szCs w:val="22"/>
          <w:u w:val="none"/>
          <w:lang w:val="ru-RU"/>
        </w:rPr>
      </w:pPr>
      <w:bookmarkStart w:id="6" w:name="_Toc178856915"/>
      <w:r w:rsidRPr="003C2909">
        <w:rPr>
          <w:b/>
          <w:caps/>
          <w:sz w:val="22"/>
          <w:szCs w:val="22"/>
          <w:u w:val="none"/>
          <w:lang w:val="ru-RU"/>
        </w:rPr>
        <w:t>Определение справедливой стоимости в условиях активного рынка</w:t>
      </w:r>
      <w:r w:rsidR="00423D59" w:rsidRPr="003C2909">
        <w:rPr>
          <w:b/>
          <w:caps/>
          <w:sz w:val="22"/>
          <w:szCs w:val="22"/>
          <w:u w:val="none"/>
          <w:lang w:val="ru-RU"/>
        </w:rPr>
        <w:t xml:space="preserve"> (УРОВЕНЬ 1)</w:t>
      </w:r>
      <w:bookmarkEnd w:id="6"/>
    </w:p>
    <w:p w14:paraId="206829BB" w14:textId="6EC890A0" w:rsidR="00FC52A7" w:rsidRDefault="00AD4455" w:rsidP="00C810F1">
      <w:pPr>
        <w:pStyle w:val="12"/>
        <w:numPr>
          <w:ilvl w:val="1"/>
          <w:numId w:val="13"/>
        </w:numPr>
        <w:spacing w:before="120" w:line="240" w:lineRule="auto"/>
        <w:ind w:left="0" w:firstLine="709"/>
        <w:rPr>
          <w:sz w:val="22"/>
          <w:szCs w:val="22"/>
        </w:rPr>
      </w:pPr>
      <w:r w:rsidRPr="003C2909">
        <w:rPr>
          <w:sz w:val="22"/>
          <w:szCs w:val="22"/>
        </w:rPr>
        <w:t xml:space="preserve">Для финансовых инструментов, обращающихся на организованном рынке (биржевом рынке), источником информации признается </w:t>
      </w:r>
      <w:r w:rsidR="00FC52A7">
        <w:rPr>
          <w:sz w:val="22"/>
          <w:szCs w:val="22"/>
        </w:rPr>
        <w:t>следующая информация</w:t>
      </w:r>
      <w:r w:rsidRPr="003C2909">
        <w:rPr>
          <w:sz w:val="22"/>
          <w:szCs w:val="22"/>
        </w:rPr>
        <w:t>, раскрываемая организатором торговли ПАО «Московская биржа»</w:t>
      </w:r>
      <w:r w:rsidR="00FC52A7">
        <w:rPr>
          <w:sz w:val="22"/>
          <w:szCs w:val="22"/>
        </w:rPr>
        <w:t xml:space="preserve"> (приоритет в порядке перечисления):</w:t>
      </w:r>
    </w:p>
    <w:p w14:paraId="4974295F" w14:textId="77777777" w:rsidR="00FC52A7" w:rsidRPr="00FC52A7" w:rsidRDefault="00FC52A7" w:rsidP="00383698">
      <w:pPr>
        <w:pStyle w:val="12"/>
        <w:spacing w:line="240" w:lineRule="auto"/>
        <w:rPr>
          <w:sz w:val="22"/>
          <w:szCs w:val="22"/>
        </w:rPr>
      </w:pPr>
      <w:r w:rsidRPr="00FC52A7">
        <w:rPr>
          <w:sz w:val="22"/>
          <w:szCs w:val="22"/>
        </w:rPr>
        <w:t>1)</w:t>
      </w:r>
      <w:r w:rsidRPr="00FC52A7">
        <w:rPr>
          <w:sz w:val="22"/>
          <w:szCs w:val="22"/>
        </w:rPr>
        <w:tab/>
        <w:t>средневзвешенная цена;</w:t>
      </w:r>
    </w:p>
    <w:p w14:paraId="6CAEE8D2" w14:textId="720B8EA8" w:rsidR="00C810F1" w:rsidRPr="003C2909" w:rsidRDefault="00FC52A7" w:rsidP="00383698">
      <w:pPr>
        <w:pStyle w:val="12"/>
        <w:spacing w:line="240" w:lineRule="auto"/>
        <w:rPr>
          <w:sz w:val="22"/>
          <w:szCs w:val="22"/>
        </w:rPr>
      </w:pPr>
      <w:r w:rsidRPr="00FC52A7">
        <w:rPr>
          <w:sz w:val="22"/>
          <w:szCs w:val="22"/>
        </w:rPr>
        <w:t>2)</w:t>
      </w:r>
      <w:r w:rsidRPr="00FC52A7">
        <w:rPr>
          <w:sz w:val="22"/>
          <w:szCs w:val="22"/>
        </w:rPr>
        <w:tab/>
        <w:t>цена закрытия.</w:t>
      </w:r>
      <w:r w:rsidR="00BF4743" w:rsidRPr="003C2909">
        <w:rPr>
          <w:sz w:val="22"/>
          <w:szCs w:val="22"/>
        </w:rPr>
        <w:t xml:space="preserve"> </w:t>
      </w:r>
    </w:p>
    <w:p w14:paraId="521CAF0B" w14:textId="77777777" w:rsidR="00E045BD" w:rsidRPr="003C2909" w:rsidRDefault="00E045BD" w:rsidP="00D72FA8">
      <w:pPr>
        <w:pStyle w:val="12"/>
        <w:numPr>
          <w:ilvl w:val="1"/>
          <w:numId w:val="13"/>
        </w:numPr>
        <w:spacing w:before="120" w:line="240" w:lineRule="auto"/>
        <w:ind w:left="0" w:firstLine="709"/>
        <w:rPr>
          <w:sz w:val="22"/>
          <w:szCs w:val="22"/>
        </w:rPr>
      </w:pPr>
      <w:r w:rsidRPr="003C2909">
        <w:rPr>
          <w:sz w:val="22"/>
          <w:szCs w:val="22"/>
        </w:rPr>
        <w:t>Для финансовых инструментов, обращающихся на неорганизованном рынке (внебиржевом рынке), источником информации признается:</w:t>
      </w:r>
    </w:p>
    <w:p w14:paraId="09C207F1" w14:textId="4BE2BDC8" w:rsidR="000B7985" w:rsidRPr="003C2909" w:rsidRDefault="00031DEF" w:rsidP="00AD4455">
      <w:pPr>
        <w:pStyle w:val="a9"/>
        <w:numPr>
          <w:ilvl w:val="0"/>
          <w:numId w:val="12"/>
        </w:numPr>
        <w:tabs>
          <w:tab w:val="left" w:pos="709"/>
        </w:tabs>
        <w:ind w:left="0" w:firstLine="709"/>
        <w:rPr>
          <w:sz w:val="22"/>
          <w:szCs w:val="22"/>
          <w:lang w:val="ru-RU"/>
        </w:rPr>
      </w:pPr>
      <w:r w:rsidRPr="003C2909">
        <w:rPr>
          <w:sz w:val="22"/>
          <w:szCs w:val="22"/>
          <w:lang w:val="ru-RU"/>
        </w:rPr>
        <w:t>цена MIRP (</w:t>
      </w:r>
      <w:r w:rsidR="00E045BD" w:rsidRPr="003C2909">
        <w:rPr>
          <w:sz w:val="22"/>
          <w:szCs w:val="22"/>
          <w:lang w:val="ru-RU"/>
        </w:rPr>
        <w:t>фиксинг СРО НФА</w:t>
      </w:r>
      <w:r w:rsidRPr="003C2909">
        <w:rPr>
          <w:sz w:val="22"/>
          <w:szCs w:val="22"/>
          <w:lang w:val="ru-RU"/>
        </w:rPr>
        <w:t>)</w:t>
      </w:r>
      <w:r w:rsidR="00E045BD" w:rsidRPr="003C2909">
        <w:rPr>
          <w:sz w:val="22"/>
          <w:szCs w:val="22"/>
          <w:lang w:val="ru-RU"/>
        </w:rPr>
        <w:t>;</w:t>
      </w:r>
    </w:p>
    <w:p w14:paraId="40921033" w14:textId="148E6496" w:rsidR="009706E1" w:rsidRPr="003C2909" w:rsidRDefault="000B7985" w:rsidP="00D72FA8">
      <w:pPr>
        <w:pStyle w:val="a9"/>
        <w:numPr>
          <w:ilvl w:val="0"/>
          <w:numId w:val="12"/>
        </w:numPr>
        <w:tabs>
          <w:tab w:val="left" w:pos="709"/>
        </w:tabs>
        <w:ind w:left="0" w:firstLine="709"/>
        <w:rPr>
          <w:sz w:val="22"/>
          <w:szCs w:val="22"/>
          <w:lang w:val="ru-RU"/>
        </w:rPr>
      </w:pPr>
      <w:r w:rsidRPr="003C2909">
        <w:rPr>
          <w:sz w:val="22"/>
          <w:szCs w:val="22"/>
          <w:lang w:val="ru-RU"/>
        </w:rPr>
        <w:t xml:space="preserve">информационная система </w:t>
      </w:r>
      <w:r w:rsidRPr="003C2909">
        <w:rPr>
          <w:sz w:val="22"/>
          <w:szCs w:val="22"/>
        </w:rPr>
        <w:t>Cbonds</w:t>
      </w:r>
      <w:r w:rsidRPr="003C2909">
        <w:rPr>
          <w:sz w:val="22"/>
          <w:szCs w:val="22"/>
          <w:lang w:val="ru-RU"/>
        </w:rPr>
        <w:t>.</w:t>
      </w:r>
    </w:p>
    <w:p w14:paraId="677BE8A8" w14:textId="35B58437" w:rsidR="00031DEF" w:rsidRPr="003C2909" w:rsidRDefault="00031DEF" w:rsidP="0045375E">
      <w:pPr>
        <w:pStyle w:val="a9"/>
        <w:tabs>
          <w:tab w:val="left" w:pos="709"/>
        </w:tabs>
        <w:ind w:firstLine="709"/>
        <w:rPr>
          <w:sz w:val="22"/>
          <w:szCs w:val="22"/>
          <w:lang w:val="ru-RU"/>
        </w:rPr>
      </w:pPr>
      <w:r w:rsidRPr="003C2909">
        <w:rPr>
          <w:sz w:val="22"/>
          <w:szCs w:val="22"/>
          <w:lang w:val="ru-RU"/>
        </w:rPr>
        <w:t>Приоритет использования типов цен:</w:t>
      </w:r>
    </w:p>
    <w:p w14:paraId="6AFCF68B" w14:textId="77777777" w:rsidR="00031DEF" w:rsidRPr="003C2909" w:rsidRDefault="00031DEF" w:rsidP="00D72FA8">
      <w:pPr>
        <w:pStyle w:val="a9"/>
        <w:numPr>
          <w:ilvl w:val="0"/>
          <w:numId w:val="15"/>
        </w:numPr>
        <w:tabs>
          <w:tab w:val="left" w:pos="709"/>
        </w:tabs>
        <w:ind w:left="0" w:firstLine="709"/>
        <w:rPr>
          <w:sz w:val="22"/>
          <w:szCs w:val="22"/>
          <w:lang w:val="ru-RU"/>
        </w:rPr>
      </w:pPr>
      <w:r w:rsidRPr="003C2909">
        <w:rPr>
          <w:sz w:val="22"/>
          <w:szCs w:val="22"/>
          <w:lang w:val="ru-RU"/>
        </w:rPr>
        <w:t>цена закрытия;</w:t>
      </w:r>
    </w:p>
    <w:p w14:paraId="44FFF2FC" w14:textId="04869816" w:rsidR="00031DEF" w:rsidRPr="003C2909" w:rsidRDefault="00550B61" w:rsidP="00D72FA8">
      <w:pPr>
        <w:pStyle w:val="a9"/>
        <w:numPr>
          <w:ilvl w:val="0"/>
          <w:numId w:val="15"/>
        </w:numPr>
        <w:tabs>
          <w:tab w:val="left" w:pos="709"/>
        </w:tabs>
        <w:ind w:left="0" w:firstLine="709"/>
        <w:rPr>
          <w:sz w:val="22"/>
          <w:szCs w:val="22"/>
          <w:lang w:val="ru-RU"/>
        </w:rPr>
      </w:pPr>
      <w:r w:rsidRPr="003C2909">
        <w:rPr>
          <w:sz w:val="22"/>
          <w:szCs w:val="22"/>
          <w:lang w:val="ru-RU"/>
        </w:rPr>
        <w:t>котировка на покупку.</w:t>
      </w:r>
    </w:p>
    <w:p w14:paraId="260F3626" w14:textId="224A4AE7" w:rsidR="00AD4455" w:rsidRPr="003C2909" w:rsidRDefault="00AD4455" w:rsidP="00383698">
      <w:pPr>
        <w:pStyle w:val="12"/>
        <w:numPr>
          <w:ilvl w:val="1"/>
          <w:numId w:val="13"/>
        </w:numPr>
        <w:spacing w:before="120" w:line="240" w:lineRule="auto"/>
        <w:ind w:left="709"/>
        <w:rPr>
          <w:sz w:val="22"/>
          <w:szCs w:val="22"/>
        </w:rPr>
      </w:pPr>
      <w:r w:rsidRPr="003C2909">
        <w:rPr>
          <w:sz w:val="22"/>
          <w:szCs w:val="22"/>
        </w:rPr>
        <w:t xml:space="preserve">Для финансовых инструментов, </w:t>
      </w:r>
      <w:r w:rsidRPr="003C2909">
        <w:rPr>
          <w:color w:val="000000"/>
          <w:sz w:val="23"/>
          <w:szCs w:val="23"/>
        </w:rPr>
        <w:t>обращающимся на иностранных фондовых биржах</w:t>
      </w:r>
      <w:r w:rsidRPr="003C2909">
        <w:rPr>
          <w:sz w:val="22"/>
          <w:szCs w:val="22"/>
        </w:rPr>
        <w:t xml:space="preserve"> следующая информация, раскрываемая организаторами торгов по (приоритет в порядке перечисления): </w:t>
      </w:r>
    </w:p>
    <w:p w14:paraId="7C5C4F78" w14:textId="406CBC6A" w:rsidR="00AD4455" w:rsidRPr="003C2909" w:rsidRDefault="00AD4455" w:rsidP="00C504B4">
      <w:pPr>
        <w:pStyle w:val="a9"/>
        <w:numPr>
          <w:ilvl w:val="0"/>
          <w:numId w:val="37"/>
        </w:numPr>
        <w:tabs>
          <w:tab w:val="left" w:pos="709"/>
        </w:tabs>
        <w:rPr>
          <w:sz w:val="22"/>
          <w:szCs w:val="22"/>
          <w:lang w:val="ru-RU"/>
        </w:rPr>
      </w:pPr>
      <w:r w:rsidRPr="003C2909">
        <w:rPr>
          <w:sz w:val="22"/>
          <w:szCs w:val="22"/>
          <w:lang w:val="ru-RU"/>
        </w:rPr>
        <w:t>цена закрытия;</w:t>
      </w:r>
    </w:p>
    <w:p w14:paraId="7C61B2EA" w14:textId="0A740AD2" w:rsidR="00AD4455" w:rsidRPr="003C2909" w:rsidRDefault="00AD4455" w:rsidP="00AD4455">
      <w:pPr>
        <w:pStyle w:val="a9"/>
        <w:numPr>
          <w:ilvl w:val="0"/>
          <w:numId w:val="37"/>
        </w:numPr>
        <w:tabs>
          <w:tab w:val="left" w:pos="709"/>
        </w:tabs>
        <w:ind w:left="0" w:firstLine="709"/>
        <w:rPr>
          <w:sz w:val="22"/>
          <w:szCs w:val="22"/>
          <w:lang w:val="ru-RU"/>
        </w:rPr>
      </w:pPr>
      <w:r w:rsidRPr="003C2909">
        <w:rPr>
          <w:sz w:val="22"/>
          <w:szCs w:val="22"/>
          <w:lang w:val="ru-RU"/>
        </w:rPr>
        <w:t>котировка на покупку (</w:t>
      </w:r>
      <w:r w:rsidRPr="003C2909">
        <w:rPr>
          <w:sz w:val="22"/>
          <w:szCs w:val="22"/>
        </w:rPr>
        <w:t>Last</w:t>
      </w:r>
      <w:r w:rsidRPr="003C2909">
        <w:rPr>
          <w:sz w:val="22"/>
          <w:szCs w:val="22"/>
          <w:lang w:val="ru-RU"/>
        </w:rPr>
        <w:t xml:space="preserve"> </w:t>
      </w:r>
      <w:r w:rsidRPr="003C2909">
        <w:rPr>
          <w:sz w:val="22"/>
          <w:szCs w:val="22"/>
        </w:rPr>
        <w:t>Bid</w:t>
      </w:r>
      <w:r w:rsidRPr="003C2909">
        <w:rPr>
          <w:sz w:val="22"/>
          <w:szCs w:val="22"/>
          <w:lang w:val="ru-RU"/>
        </w:rPr>
        <w:t>).</w:t>
      </w:r>
    </w:p>
    <w:p w14:paraId="4C5DB8B9" w14:textId="6E451751" w:rsidR="00845B93" w:rsidRPr="003C2909" w:rsidRDefault="00845B93" w:rsidP="00D72FA8">
      <w:pPr>
        <w:pStyle w:val="12"/>
        <w:numPr>
          <w:ilvl w:val="1"/>
          <w:numId w:val="13"/>
        </w:numPr>
        <w:spacing w:before="120" w:line="240" w:lineRule="auto"/>
        <w:ind w:left="0" w:firstLine="709"/>
        <w:rPr>
          <w:sz w:val="22"/>
          <w:szCs w:val="22"/>
        </w:rPr>
      </w:pPr>
      <w:r w:rsidRPr="003C2909">
        <w:rPr>
          <w:sz w:val="22"/>
          <w:szCs w:val="22"/>
        </w:rPr>
        <w:t xml:space="preserve">При активном рынке используется котировка </w:t>
      </w:r>
      <w:r w:rsidR="00602C7A" w:rsidRPr="003C2909">
        <w:rPr>
          <w:sz w:val="22"/>
          <w:szCs w:val="22"/>
        </w:rPr>
        <w:t xml:space="preserve">на дату проведения переоценки. В случае отсутствия сделок в дату проведения переоценки – используется цена закрытия, сложившаяся на дату ближайшую к дате осуществления переоценки из предшествующих ей 30 календарных дней. В случае если изменение цены закрытия финансового инструмента в течение последних 30 торговых дней составляла более чем 20%, то в целях определения справедливой стоимости указанного финансового инструмента такой рынок признается неактивным. </w:t>
      </w:r>
    </w:p>
    <w:p w14:paraId="63693E1F" w14:textId="697B0752" w:rsidR="00C96593" w:rsidRPr="003C2909" w:rsidRDefault="00C96593" w:rsidP="00D72FA8">
      <w:pPr>
        <w:pStyle w:val="10"/>
        <w:widowControl/>
        <w:numPr>
          <w:ilvl w:val="0"/>
          <w:numId w:val="13"/>
        </w:numPr>
        <w:spacing w:before="240" w:after="120"/>
        <w:ind w:left="357" w:right="0"/>
        <w:jc w:val="center"/>
        <w:rPr>
          <w:b/>
          <w:caps/>
          <w:sz w:val="22"/>
          <w:szCs w:val="22"/>
          <w:u w:val="none"/>
          <w:lang w:val="ru-RU"/>
        </w:rPr>
      </w:pPr>
      <w:bookmarkStart w:id="7" w:name="_Toc178856916"/>
      <w:r w:rsidRPr="003C2909">
        <w:rPr>
          <w:b/>
          <w:caps/>
          <w:sz w:val="22"/>
          <w:szCs w:val="22"/>
          <w:u w:val="none"/>
          <w:lang w:val="ru-RU"/>
        </w:rPr>
        <w:t>Определение справедливой стоимости в условиях неактивного рынка</w:t>
      </w:r>
      <w:r w:rsidR="00423D59" w:rsidRPr="003C2909">
        <w:rPr>
          <w:b/>
          <w:caps/>
          <w:sz w:val="22"/>
          <w:szCs w:val="22"/>
          <w:u w:val="none"/>
          <w:lang w:val="ru-RU"/>
        </w:rPr>
        <w:t xml:space="preserve"> (УРОВЕНЬ 2</w:t>
      </w:r>
      <w:r w:rsidR="001029D2" w:rsidRPr="003C2909">
        <w:rPr>
          <w:b/>
          <w:caps/>
          <w:sz w:val="22"/>
          <w:szCs w:val="22"/>
          <w:u w:val="none"/>
          <w:lang w:val="ru-RU"/>
        </w:rPr>
        <w:t>, 3</w:t>
      </w:r>
      <w:r w:rsidR="00423D59" w:rsidRPr="003C2909">
        <w:rPr>
          <w:b/>
          <w:caps/>
          <w:sz w:val="22"/>
          <w:szCs w:val="22"/>
          <w:u w:val="none"/>
          <w:lang w:val="ru-RU"/>
        </w:rPr>
        <w:t>)</w:t>
      </w:r>
      <w:bookmarkEnd w:id="7"/>
    </w:p>
    <w:p w14:paraId="0EC124AF" w14:textId="2685123D" w:rsidR="00E248F9" w:rsidRPr="003C2909" w:rsidRDefault="003F5E93" w:rsidP="000D5178">
      <w:pPr>
        <w:pStyle w:val="12"/>
        <w:numPr>
          <w:ilvl w:val="1"/>
          <w:numId w:val="13"/>
        </w:numPr>
        <w:spacing w:before="120" w:line="240" w:lineRule="auto"/>
        <w:ind w:left="0" w:firstLine="709"/>
        <w:rPr>
          <w:sz w:val="22"/>
          <w:szCs w:val="22"/>
        </w:rPr>
      </w:pPr>
      <w:r w:rsidRPr="003C2909">
        <w:rPr>
          <w:sz w:val="22"/>
          <w:szCs w:val="22"/>
        </w:rPr>
        <w:t xml:space="preserve">При отсутствии активного рынка </w:t>
      </w:r>
      <w:r w:rsidR="000D5178" w:rsidRPr="003C2909">
        <w:rPr>
          <w:sz w:val="22"/>
          <w:szCs w:val="22"/>
        </w:rPr>
        <w:t xml:space="preserve">или признания рынка неактивным по критериям перечисленным в </w:t>
      </w:r>
      <w:r w:rsidR="00423D59" w:rsidRPr="003C2909">
        <w:rPr>
          <w:sz w:val="22"/>
          <w:szCs w:val="22"/>
        </w:rPr>
        <w:t>Р</w:t>
      </w:r>
      <w:r w:rsidR="005F6850" w:rsidRPr="003C2909">
        <w:rPr>
          <w:sz w:val="22"/>
          <w:szCs w:val="22"/>
        </w:rPr>
        <w:t>аздел</w:t>
      </w:r>
      <w:r w:rsidR="00423D59" w:rsidRPr="003C2909">
        <w:rPr>
          <w:sz w:val="22"/>
          <w:szCs w:val="22"/>
        </w:rPr>
        <w:t xml:space="preserve">е </w:t>
      </w:r>
      <w:r w:rsidR="000D5178" w:rsidRPr="003C2909">
        <w:rPr>
          <w:sz w:val="22"/>
          <w:szCs w:val="22"/>
        </w:rPr>
        <w:t xml:space="preserve">2 Методики, </w:t>
      </w:r>
      <w:r w:rsidR="00E248F9" w:rsidRPr="003C2909">
        <w:rPr>
          <w:sz w:val="22"/>
          <w:szCs w:val="22"/>
        </w:rPr>
        <w:t xml:space="preserve">оценка справедливой стоимости </w:t>
      </w:r>
      <w:r w:rsidR="00423D59" w:rsidRPr="003C2909">
        <w:rPr>
          <w:sz w:val="22"/>
          <w:szCs w:val="22"/>
        </w:rPr>
        <w:t xml:space="preserve">финансовых </w:t>
      </w:r>
      <w:r w:rsidR="00E248F9" w:rsidRPr="003C2909">
        <w:rPr>
          <w:sz w:val="22"/>
          <w:szCs w:val="22"/>
        </w:rPr>
        <w:t>инструментов осуществляется</w:t>
      </w:r>
      <w:r w:rsidR="000D5178" w:rsidRPr="003C2909">
        <w:rPr>
          <w:sz w:val="22"/>
          <w:szCs w:val="22"/>
        </w:rPr>
        <w:t xml:space="preserve"> с использованием котировок, получаемых от Ценового центра НРД (</w:t>
      </w:r>
      <w:r w:rsidR="000D5178" w:rsidRPr="003C2909">
        <w:rPr>
          <w:sz w:val="22"/>
          <w:szCs w:val="22"/>
          <w:lang w:val="en-US"/>
        </w:rPr>
        <w:t>ns</w:t>
      </w:r>
      <w:r w:rsidR="00423D59" w:rsidRPr="003C2909">
        <w:rPr>
          <w:sz w:val="22"/>
          <w:szCs w:val="22"/>
          <w:lang w:val="en-US"/>
        </w:rPr>
        <w:t>d</w:t>
      </w:r>
      <w:r w:rsidR="000D5178" w:rsidRPr="003C2909">
        <w:rPr>
          <w:sz w:val="22"/>
          <w:szCs w:val="22"/>
          <w:lang w:val="en-US"/>
        </w:rPr>
        <w:t>data</w:t>
      </w:r>
      <w:r w:rsidR="000D5178" w:rsidRPr="003C2909">
        <w:rPr>
          <w:sz w:val="22"/>
          <w:szCs w:val="22"/>
        </w:rPr>
        <w:t>.</w:t>
      </w:r>
      <w:r w:rsidR="000D5178" w:rsidRPr="003C2909">
        <w:rPr>
          <w:sz w:val="22"/>
          <w:szCs w:val="22"/>
          <w:lang w:val="en-US"/>
        </w:rPr>
        <w:t>ru</w:t>
      </w:r>
      <w:r w:rsidR="000D5178" w:rsidRPr="003C2909">
        <w:rPr>
          <w:sz w:val="22"/>
          <w:szCs w:val="22"/>
        </w:rPr>
        <w:t xml:space="preserve">) на дату проведения </w:t>
      </w:r>
      <w:r w:rsidR="00423D59" w:rsidRPr="003C2909">
        <w:rPr>
          <w:sz w:val="22"/>
          <w:szCs w:val="22"/>
        </w:rPr>
        <w:t>пере</w:t>
      </w:r>
      <w:r w:rsidR="000D5178" w:rsidRPr="003C2909">
        <w:rPr>
          <w:sz w:val="22"/>
          <w:szCs w:val="22"/>
        </w:rPr>
        <w:t>оценки. Для расчета справедливой стоимости ценных бумаг при неактивном рынке при отсутствии информации от Ценового центра НРД, а также из других открытых источников, которая может быть использована для осуществления надежной оценки справедливой стоимости ценных бумаг,</w:t>
      </w:r>
      <w:r w:rsidR="00C51C29" w:rsidRPr="003C2909">
        <w:rPr>
          <w:sz w:val="22"/>
          <w:szCs w:val="22"/>
        </w:rPr>
        <w:t xml:space="preserve"> </w:t>
      </w:r>
      <w:r w:rsidRPr="003C2909">
        <w:rPr>
          <w:sz w:val="22"/>
          <w:szCs w:val="22"/>
        </w:rPr>
        <w:t xml:space="preserve">Банк применяет </w:t>
      </w:r>
      <w:r w:rsidR="00E248F9" w:rsidRPr="003C2909">
        <w:rPr>
          <w:sz w:val="22"/>
          <w:szCs w:val="22"/>
        </w:rPr>
        <w:t xml:space="preserve">следующие </w:t>
      </w:r>
      <w:r w:rsidRPr="003C2909">
        <w:rPr>
          <w:sz w:val="22"/>
          <w:szCs w:val="22"/>
        </w:rPr>
        <w:t>методы оценки ценных бумаг, позволяющие достоверно определить их справедливую</w:t>
      </w:r>
      <w:r w:rsidR="00086CE0" w:rsidRPr="003C2909">
        <w:rPr>
          <w:sz w:val="22"/>
          <w:szCs w:val="22"/>
        </w:rPr>
        <w:t xml:space="preserve"> </w:t>
      </w:r>
      <w:r w:rsidR="00E248F9" w:rsidRPr="003C2909">
        <w:rPr>
          <w:sz w:val="22"/>
          <w:szCs w:val="22"/>
        </w:rPr>
        <w:t>стоимость (перечислены в порядке приоритета):</w:t>
      </w:r>
      <w:r w:rsidRPr="003C2909">
        <w:rPr>
          <w:sz w:val="22"/>
          <w:szCs w:val="22"/>
        </w:rPr>
        <w:t xml:space="preserve"> </w:t>
      </w:r>
    </w:p>
    <w:p w14:paraId="22A91655" w14:textId="5064EAC5" w:rsidR="003F5E93" w:rsidRPr="003C2909" w:rsidRDefault="00694F36" w:rsidP="00D72FA8">
      <w:pPr>
        <w:pStyle w:val="a9"/>
        <w:numPr>
          <w:ilvl w:val="2"/>
          <w:numId w:val="7"/>
        </w:numPr>
        <w:tabs>
          <w:tab w:val="left" w:pos="709"/>
        </w:tabs>
        <w:ind w:left="0" w:firstLine="709"/>
        <w:rPr>
          <w:sz w:val="22"/>
          <w:szCs w:val="22"/>
          <w:lang w:val="ru-RU"/>
        </w:rPr>
      </w:pPr>
      <w:r w:rsidRPr="003C2909">
        <w:rPr>
          <w:sz w:val="22"/>
          <w:szCs w:val="22"/>
          <w:lang w:val="ru-RU"/>
        </w:rPr>
        <w:t>метод, основанный</w:t>
      </w:r>
      <w:r w:rsidR="00F4722C" w:rsidRPr="003C2909">
        <w:rPr>
          <w:sz w:val="22"/>
          <w:szCs w:val="22"/>
          <w:lang w:val="ru-RU"/>
        </w:rPr>
        <w:t xml:space="preserve"> на </w:t>
      </w:r>
      <w:r w:rsidRPr="003C2909">
        <w:rPr>
          <w:sz w:val="22"/>
          <w:szCs w:val="22"/>
          <w:lang w:val="ru-RU"/>
        </w:rPr>
        <w:t>корректировке рыночных цен</w:t>
      </w:r>
      <w:r w:rsidR="001735C8" w:rsidRPr="003C2909">
        <w:rPr>
          <w:sz w:val="22"/>
          <w:szCs w:val="22"/>
          <w:lang w:val="ru-RU"/>
        </w:rPr>
        <w:t xml:space="preserve"> (</w:t>
      </w:r>
      <w:r w:rsidR="00423D59" w:rsidRPr="003C2909">
        <w:rPr>
          <w:sz w:val="22"/>
          <w:szCs w:val="22"/>
          <w:lang w:val="ru-RU"/>
        </w:rPr>
        <w:t>Р</w:t>
      </w:r>
      <w:r w:rsidR="004512F4" w:rsidRPr="003C2909">
        <w:rPr>
          <w:sz w:val="22"/>
          <w:szCs w:val="22"/>
          <w:lang w:val="ru-RU"/>
        </w:rPr>
        <w:t xml:space="preserve">аздел </w:t>
      </w:r>
      <w:r w:rsidR="005202F0" w:rsidRPr="003C2909">
        <w:rPr>
          <w:sz w:val="22"/>
          <w:szCs w:val="22"/>
          <w:lang w:val="ru-RU"/>
        </w:rPr>
        <w:t>5</w:t>
      </w:r>
      <w:r w:rsidR="001735C8" w:rsidRPr="003C2909">
        <w:rPr>
          <w:sz w:val="22"/>
          <w:szCs w:val="22"/>
          <w:lang w:val="ru-RU"/>
        </w:rPr>
        <w:t xml:space="preserve"> настоящей Методики)</w:t>
      </w:r>
      <w:r w:rsidRPr="003C2909">
        <w:rPr>
          <w:sz w:val="22"/>
          <w:szCs w:val="22"/>
          <w:lang w:val="ru-RU"/>
        </w:rPr>
        <w:t xml:space="preserve"> или метод</w:t>
      </w:r>
      <w:r w:rsidR="003F5E93" w:rsidRPr="003C2909">
        <w:rPr>
          <w:sz w:val="22"/>
          <w:szCs w:val="22"/>
          <w:lang w:val="ru-RU"/>
        </w:rPr>
        <w:t>, использующи</w:t>
      </w:r>
      <w:r w:rsidRPr="003C2909">
        <w:rPr>
          <w:sz w:val="22"/>
          <w:szCs w:val="22"/>
          <w:lang w:val="ru-RU"/>
        </w:rPr>
        <w:t>й</w:t>
      </w:r>
      <w:r w:rsidR="005202F0" w:rsidRPr="003C2909">
        <w:rPr>
          <w:sz w:val="22"/>
          <w:szCs w:val="22"/>
          <w:lang w:val="ru-RU"/>
        </w:rPr>
        <w:t xml:space="preserve"> наблюдаемые исходные</w:t>
      </w:r>
      <w:r w:rsidRPr="003C2909">
        <w:rPr>
          <w:sz w:val="22"/>
          <w:szCs w:val="22"/>
          <w:lang w:val="ru-RU"/>
        </w:rPr>
        <w:t xml:space="preserve"> рыночные</w:t>
      </w:r>
      <w:r w:rsidR="005202F0" w:rsidRPr="003C2909">
        <w:rPr>
          <w:sz w:val="22"/>
          <w:szCs w:val="22"/>
          <w:lang w:val="ru-RU"/>
        </w:rPr>
        <w:t xml:space="preserve"> данные (</w:t>
      </w:r>
      <w:r w:rsidR="00423D59" w:rsidRPr="003C2909">
        <w:rPr>
          <w:sz w:val="22"/>
          <w:szCs w:val="22"/>
          <w:lang w:val="ru-RU"/>
        </w:rPr>
        <w:t>Р</w:t>
      </w:r>
      <w:r w:rsidR="004605AF" w:rsidRPr="003C2909">
        <w:rPr>
          <w:sz w:val="22"/>
          <w:szCs w:val="22"/>
          <w:lang w:val="ru-RU"/>
        </w:rPr>
        <w:t xml:space="preserve">аздел </w:t>
      </w:r>
      <w:r w:rsidR="005202F0" w:rsidRPr="003C2909">
        <w:rPr>
          <w:sz w:val="22"/>
          <w:szCs w:val="22"/>
          <w:lang w:val="ru-RU"/>
        </w:rPr>
        <w:t>6</w:t>
      </w:r>
      <w:r w:rsidR="001735C8" w:rsidRPr="003C2909">
        <w:rPr>
          <w:sz w:val="22"/>
          <w:szCs w:val="22"/>
          <w:lang w:val="ru-RU"/>
        </w:rPr>
        <w:t xml:space="preserve"> </w:t>
      </w:r>
      <w:r w:rsidR="003F5E93" w:rsidRPr="003C2909">
        <w:rPr>
          <w:sz w:val="22"/>
          <w:szCs w:val="22"/>
          <w:lang w:val="ru-RU"/>
        </w:rPr>
        <w:t>настоящей Методики);</w:t>
      </w:r>
    </w:p>
    <w:p w14:paraId="321D7208" w14:textId="4A8F68C0" w:rsidR="00E248F9" w:rsidRPr="003C2909" w:rsidRDefault="003F5E93" w:rsidP="00D72FA8">
      <w:pPr>
        <w:pStyle w:val="a9"/>
        <w:numPr>
          <w:ilvl w:val="2"/>
          <w:numId w:val="7"/>
        </w:numPr>
        <w:tabs>
          <w:tab w:val="left" w:pos="709"/>
        </w:tabs>
        <w:ind w:left="0" w:firstLine="709"/>
        <w:rPr>
          <w:sz w:val="22"/>
          <w:szCs w:val="22"/>
          <w:lang w:val="ru-RU"/>
        </w:rPr>
      </w:pPr>
      <w:r w:rsidRPr="003C2909">
        <w:rPr>
          <w:sz w:val="22"/>
          <w:szCs w:val="22"/>
          <w:lang w:val="ru-RU"/>
        </w:rPr>
        <w:t>методы, использующие ненаблюдаемые исходные данные (</w:t>
      </w:r>
      <w:r w:rsidR="00670987" w:rsidRPr="003C2909">
        <w:rPr>
          <w:sz w:val="22"/>
          <w:szCs w:val="22"/>
          <w:lang w:val="ru-RU"/>
        </w:rPr>
        <w:t>Р</w:t>
      </w:r>
      <w:r w:rsidR="004605AF" w:rsidRPr="003C2909">
        <w:rPr>
          <w:sz w:val="22"/>
          <w:szCs w:val="22"/>
          <w:lang w:val="ru-RU"/>
        </w:rPr>
        <w:t xml:space="preserve">аздел </w:t>
      </w:r>
      <w:r w:rsidR="00F97582" w:rsidRPr="003C2909">
        <w:rPr>
          <w:sz w:val="22"/>
          <w:szCs w:val="22"/>
          <w:lang w:val="ru-RU"/>
        </w:rPr>
        <w:t xml:space="preserve">7 </w:t>
      </w:r>
      <w:r w:rsidRPr="003C2909">
        <w:rPr>
          <w:sz w:val="22"/>
          <w:szCs w:val="22"/>
          <w:lang w:val="ru-RU"/>
        </w:rPr>
        <w:t>настоящей Методики).</w:t>
      </w:r>
    </w:p>
    <w:p w14:paraId="65DFB378" w14:textId="1BC62BD7" w:rsidR="0038559E" w:rsidRPr="003C2909" w:rsidRDefault="00E433E8" w:rsidP="00D72FA8">
      <w:pPr>
        <w:pStyle w:val="12"/>
        <w:numPr>
          <w:ilvl w:val="1"/>
          <w:numId w:val="13"/>
        </w:numPr>
        <w:spacing w:before="120" w:line="240" w:lineRule="auto"/>
        <w:ind w:left="0" w:firstLine="709"/>
        <w:rPr>
          <w:sz w:val="22"/>
          <w:szCs w:val="22"/>
        </w:rPr>
      </w:pPr>
      <w:r w:rsidRPr="003C2909">
        <w:rPr>
          <w:sz w:val="22"/>
          <w:szCs w:val="22"/>
        </w:rPr>
        <w:t>Сотрудник</w:t>
      </w:r>
      <w:r w:rsidR="00165A12" w:rsidRPr="003C2909">
        <w:rPr>
          <w:sz w:val="22"/>
          <w:szCs w:val="22"/>
        </w:rPr>
        <w:t xml:space="preserve"> </w:t>
      </w:r>
      <w:r w:rsidR="00131E57" w:rsidRPr="003C2909">
        <w:rPr>
          <w:sz w:val="22"/>
          <w:szCs w:val="22"/>
        </w:rPr>
        <w:t>ДФР</w:t>
      </w:r>
      <w:r w:rsidR="00165A12" w:rsidRPr="003C2909">
        <w:rPr>
          <w:sz w:val="22"/>
          <w:szCs w:val="22"/>
        </w:rPr>
        <w:t xml:space="preserve"> на основе профессионального суждения </w:t>
      </w:r>
      <w:r w:rsidR="00B00A50" w:rsidRPr="003C2909">
        <w:rPr>
          <w:sz w:val="22"/>
          <w:szCs w:val="22"/>
        </w:rPr>
        <w:t>может</w:t>
      </w:r>
      <w:r w:rsidR="00E248F9" w:rsidRPr="003C2909">
        <w:rPr>
          <w:sz w:val="22"/>
          <w:szCs w:val="22"/>
        </w:rPr>
        <w:t xml:space="preserve"> вне зависимости от вышеуказанного приоритета</w:t>
      </w:r>
      <w:r w:rsidR="00B00A50" w:rsidRPr="003C2909">
        <w:rPr>
          <w:sz w:val="22"/>
          <w:szCs w:val="22"/>
        </w:rPr>
        <w:t xml:space="preserve"> выбрать</w:t>
      </w:r>
      <w:r w:rsidR="00165A12" w:rsidRPr="003C2909">
        <w:rPr>
          <w:sz w:val="22"/>
          <w:szCs w:val="22"/>
        </w:rPr>
        <w:t xml:space="preserve"> метод определения справедливой стоимости ценных бумаг</w:t>
      </w:r>
      <w:r w:rsidR="00F35C87" w:rsidRPr="003C2909">
        <w:rPr>
          <w:sz w:val="22"/>
          <w:szCs w:val="22"/>
        </w:rPr>
        <w:t>,</w:t>
      </w:r>
      <w:r w:rsidR="00B00A50" w:rsidRPr="003C2909">
        <w:rPr>
          <w:sz w:val="22"/>
          <w:szCs w:val="22"/>
        </w:rPr>
        <w:t xml:space="preserve"> наиболее подходящий для оценки</w:t>
      </w:r>
      <w:r w:rsidR="00F17FC1" w:rsidRPr="003C2909">
        <w:rPr>
          <w:sz w:val="22"/>
          <w:szCs w:val="22"/>
        </w:rPr>
        <w:t xml:space="preserve">, </w:t>
      </w:r>
      <w:r w:rsidR="00F20B73" w:rsidRPr="003C2909">
        <w:rPr>
          <w:sz w:val="22"/>
          <w:szCs w:val="22"/>
        </w:rPr>
        <w:t>обосновав отказ от использования метода перечисленного в порядке приоритета</w:t>
      </w:r>
      <w:r w:rsidR="00165A12" w:rsidRPr="003C2909">
        <w:rPr>
          <w:sz w:val="22"/>
          <w:szCs w:val="22"/>
        </w:rPr>
        <w:t>.</w:t>
      </w:r>
    </w:p>
    <w:p w14:paraId="4ACB542F" w14:textId="59119AA0" w:rsidR="008E3566" w:rsidRPr="003C2909" w:rsidRDefault="008E3566" w:rsidP="00D72FA8">
      <w:pPr>
        <w:pStyle w:val="10"/>
        <w:widowControl/>
        <w:numPr>
          <w:ilvl w:val="0"/>
          <w:numId w:val="13"/>
        </w:numPr>
        <w:spacing w:before="240" w:after="120"/>
        <w:ind w:left="357" w:right="0"/>
        <w:jc w:val="center"/>
        <w:rPr>
          <w:b/>
          <w:caps/>
          <w:sz w:val="22"/>
          <w:szCs w:val="22"/>
          <w:u w:val="none"/>
          <w:lang w:val="ru-RU"/>
        </w:rPr>
      </w:pPr>
      <w:bookmarkStart w:id="8" w:name="_Toc178856917"/>
      <w:r w:rsidRPr="003C2909">
        <w:rPr>
          <w:b/>
          <w:caps/>
          <w:sz w:val="22"/>
          <w:szCs w:val="22"/>
          <w:u w:val="none"/>
          <w:lang w:val="ru-RU"/>
        </w:rPr>
        <w:t>Метод опре</w:t>
      </w:r>
      <w:r w:rsidR="009C12A5" w:rsidRPr="003C2909">
        <w:rPr>
          <w:b/>
          <w:caps/>
          <w:sz w:val="22"/>
          <w:szCs w:val="22"/>
          <w:u w:val="none"/>
          <w:lang w:val="ru-RU"/>
        </w:rPr>
        <w:t xml:space="preserve">деления справедливой стоимости, </w:t>
      </w:r>
      <w:r w:rsidRPr="003C2909">
        <w:rPr>
          <w:b/>
          <w:caps/>
          <w:sz w:val="22"/>
          <w:szCs w:val="22"/>
          <w:u w:val="none"/>
          <w:lang w:val="ru-RU"/>
        </w:rPr>
        <w:t>основанный</w:t>
      </w:r>
      <w:r w:rsidR="001C196B" w:rsidRPr="003C2909">
        <w:rPr>
          <w:b/>
          <w:caps/>
          <w:sz w:val="22"/>
          <w:szCs w:val="22"/>
          <w:u w:val="none"/>
          <w:lang w:val="ru-RU"/>
        </w:rPr>
        <w:t xml:space="preserve"> на</w:t>
      </w:r>
      <w:r w:rsidRPr="003C2909">
        <w:rPr>
          <w:b/>
          <w:caps/>
          <w:sz w:val="22"/>
          <w:szCs w:val="22"/>
          <w:u w:val="none"/>
          <w:lang w:val="ru-RU"/>
        </w:rPr>
        <w:t xml:space="preserve"> </w:t>
      </w:r>
      <w:r w:rsidR="00694F36" w:rsidRPr="003C2909">
        <w:rPr>
          <w:b/>
          <w:caps/>
          <w:sz w:val="22"/>
          <w:szCs w:val="22"/>
          <w:u w:val="none"/>
          <w:lang w:val="ru-RU"/>
        </w:rPr>
        <w:t>корректировке рыночных цен</w:t>
      </w:r>
      <w:r w:rsidR="0038559E" w:rsidRPr="003C2909">
        <w:rPr>
          <w:b/>
          <w:caps/>
          <w:sz w:val="22"/>
          <w:szCs w:val="22"/>
          <w:u w:val="none"/>
          <w:lang w:val="ru-RU"/>
        </w:rPr>
        <w:t xml:space="preserve"> (Уровень 2)</w:t>
      </w:r>
      <w:bookmarkEnd w:id="8"/>
    </w:p>
    <w:p w14:paraId="75696709" w14:textId="64C353A1" w:rsidR="002E69D0" w:rsidRPr="00383698" w:rsidRDefault="00015D2F" w:rsidP="00383698">
      <w:pPr>
        <w:pStyle w:val="a9"/>
        <w:tabs>
          <w:tab w:val="left" w:pos="709"/>
        </w:tabs>
        <w:ind w:firstLine="709"/>
        <w:rPr>
          <w:sz w:val="22"/>
          <w:szCs w:val="22"/>
          <w:lang w:val="ru-RU"/>
        </w:rPr>
      </w:pPr>
      <w:bookmarkStart w:id="9" w:name="_Hlk485319964"/>
      <w:r w:rsidRPr="00383698">
        <w:rPr>
          <w:sz w:val="22"/>
          <w:lang w:val="ru-RU"/>
        </w:rPr>
        <w:t xml:space="preserve">При наличии наблюдаемых цен, но отсутствии </w:t>
      </w:r>
      <w:r w:rsidR="00AB28FE" w:rsidRPr="00383698">
        <w:rPr>
          <w:sz w:val="22"/>
          <w:lang w:val="ru-RU"/>
        </w:rPr>
        <w:t xml:space="preserve">критериев </w:t>
      </w:r>
      <w:r w:rsidRPr="00383698">
        <w:rPr>
          <w:sz w:val="22"/>
          <w:lang w:val="ru-RU"/>
        </w:rPr>
        <w:t>активного рынка</w:t>
      </w:r>
      <w:r w:rsidR="00A52DFD" w:rsidRPr="00383698">
        <w:rPr>
          <w:sz w:val="22"/>
          <w:lang w:val="ru-RU"/>
        </w:rPr>
        <w:t xml:space="preserve"> и информации согласно п. 4.1. Раздела 4</w:t>
      </w:r>
      <w:r w:rsidRPr="00383698">
        <w:rPr>
          <w:sz w:val="22"/>
          <w:lang w:val="ru-RU"/>
        </w:rPr>
        <w:t>, д</w:t>
      </w:r>
      <w:r w:rsidR="008E3566" w:rsidRPr="00383698">
        <w:rPr>
          <w:sz w:val="22"/>
          <w:lang w:val="ru-RU"/>
        </w:rPr>
        <w:t>ля оценки справедливой стоимости</w:t>
      </w:r>
      <w:r w:rsidR="002965C9" w:rsidRPr="00383698">
        <w:rPr>
          <w:sz w:val="22"/>
          <w:lang w:val="ru-RU"/>
        </w:rPr>
        <w:t xml:space="preserve"> финансовых инструментов, обращающихся на организованном рынке,</w:t>
      </w:r>
      <w:r w:rsidR="008E3566" w:rsidRPr="00383698">
        <w:rPr>
          <w:sz w:val="22"/>
          <w:lang w:val="ru-RU"/>
        </w:rPr>
        <w:t xml:space="preserve"> Банк применяет к наблюдаемым ценам неактивного рынка </w:t>
      </w:r>
      <w:r w:rsidR="008E3566" w:rsidRPr="00383698">
        <w:rPr>
          <w:sz w:val="22"/>
          <w:lang w:val="ru-RU"/>
        </w:rPr>
        <w:lastRenderedPageBreak/>
        <w:t>корректировочные коэффициенты. Корректировочные коэффициенты зависят от степени неактивности рынка.</w:t>
      </w:r>
    </w:p>
    <w:p w14:paraId="36123ED4" w14:textId="77777777" w:rsidR="009771B5" w:rsidRPr="003C2909" w:rsidRDefault="002E69D0" w:rsidP="0045375E">
      <w:pPr>
        <w:pStyle w:val="a9"/>
        <w:tabs>
          <w:tab w:val="left" w:pos="709"/>
        </w:tabs>
        <w:ind w:firstLine="709"/>
        <w:rPr>
          <w:sz w:val="22"/>
          <w:szCs w:val="22"/>
          <w:lang w:val="ru-RU"/>
        </w:rPr>
      </w:pPr>
      <w:r w:rsidRPr="003C2909">
        <w:rPr>
          <w:sz w:val="22"/>
          <w:szCs w:val="22"/>
          <w:lang w:val="ru-RU"/>
        </w:rPr>
        <w:t xml:space="preserve">При наличии критериев неактивного рынка </w:t>
      </w:r>
      <w:r w:rsidR="00015D2F" w:rsidRPr="003C2909">
        <w:rPr>
          <w:sz w:val="22"/>
          <w:szCs w:val="22"/>
          <w:lang w:val="ru-RU"/>
        </w:rPr>
        <w:t>в течение</w:t>
      </w:r>
      <w:r w:rsidR="009771B5" w:rsidRPr="003C2909">
        <w:rPr>
          <w:sz w:val="22"/>
          <w:szCs w:val="22"/>
          <w:lang w:val="ru-RU"/>
        </w:rPr>
        <w:t>:</w:t>
      </w:r>
    </w:p>
    <w:p w14:paraId="67A2CDE9" w14:textId="53038FEA" w:rsidR="008E3566" w:rsidRPr="003C2909" w:rsidRDefault="00294C8E" w:rsidP="002C2613">
      <w:pPr>
        <w:pStyle w:val="a9"/>
        <w:numPr>
          <w:ilvl w:val="2"/>
          <w:numId w:val="7"/>
        </w:numPr>
        <w:tabs>
          <w:tab w:val="left" w:pos="709"/>
        </w:tabs>
        <w:ind w:left="0" w:firstLine="709"/>
        <w:rPr>
          <w:sz w:val="22"/>
          <w:szCs w:val="22"/>
          <w:lang w:val="ru-RU"/>
        </w:rPr>
      </w:pPr>
      <w:r w:rsidRPr="003C2909">
        <w:rPr>
          <w:sz w:val="22"/>
          <w:szCs w:val="22"/>
          <w:lang w:val="ru-RU"/>
        </w:rPr>
        <w:t>последних 1 - 31</w:t>
      </w:r>
      <w:r w:rsidR="00015D2F" w:rsidRPr="003C2909">
        <w:rPr>
          <w:sz w:val="22"/>
          <w:szCs w:val="22"/>
          <w:lang w:val="ru-RU"/>
        </w:rPr>
        <w:t xml:space="preserve"> календарных дней </w:t>
      </w:r>
      <w:r w:rsidR="002E69D0" w:rsidRPr="003C2909">
        <w:rPr>
          <w:sz w:val="22"/>
          <w:szCs w:val="22"/>
          <w:lang w:val="ru-RU"/>
        </w:rPr>
        <w:t xml:space="preserve">до даты определения </w:t>
      </w:r>
      <w:r w:rsidR="00113574" w:rsidRPr="003C2909">
        <w:rPr>
          <w:sz w:val="22"/>
          <w:szCs w:val="22"/>
          <w:lang w:val="ru-RU"/>
        </w:rPr>
        <w:t xml:space="preserve">СС применяется </w:t>
      </w:r>
      <w:r w:rsidR="00015D2F" w:rsidRPr="003C2909">
        <w:rPr>
          <w:sz w:val="22"/>
          <w:szCs w:val="22"/>
          <w:lang w:val="ru-RU"/>
        </w:rPr>
        <w:t xml:space="preserve">понижающий </w:t>
      </w:r>
      <w:r w:rsidR="00113574" w:rsidRPr="003C2909">
        <w:rPr>
          <w:sz w:val="22"/>
          <w:szCs w:val="22"/>
          <w:lang w:val="ru-RU"/>
        </w:rPr>
        <w:t xml:space="preserve">коэффициент </w:t>
      </w:r>
      <w:r w:rsidRPr="003C2909">
        <w:rPr>
          <w:sz w:val="22"/>
          <w:szCs w:val="22"/>
          <w:lang w:val="ru-RU"/>
        </w:rPr>
        <w:t>в размере 0,98</w:t>
      </w:r>
      <w:r w:rsidR="00015D2F" w:rsidRPr="003C2909">
        <w:rPr>
          <w:sz w:val="22"/>
          <w:szCs w:val="22"/>
          <w:lang w:val="ru-RU"/>
        </w:rPr>
        <w:t>;</w:t>
      </w:r>
    </w:p>
    <w:p w14:paraId="6BC25768" w14:textId="2306D417" w:rsidR="008E3566" w:rsidRPr="003C2909" w:rsidRDefault="00294C8E" w:rsidP="00D72FA8">
      <w:pPr>
        <w:pStyle w:val="a9"/>
        <w:numPr>
          <w:ilvl w:val="2"/>
          <w:numId w:val="7"/>
        </w:numPr>
        <w:tabs>
          <w:tab w:val="left" w:pos="709"/>
        </w:tabs>
        <w:ind w:left="0" w:firstLine="709"/>
        <w:rPr>
          <w:sz w:val="22"/>
          <w:szCs w:val="22"/>
          <w:lang w:val="ru-RU"/>
        </w:rPr>
      </w:pPr>
      <w:r w:rsidRPr="003C2909">
        <w:rPr>
          <w:sz w:val="22"/>
          <w:szCs w:val="22"/>
          <w:lang w:val="ru-RU"/>
        </w:rPr>
        <w:t>от 32 до 61</w:t>
      </w:r>
      <w:r w:rsidR="008E3566" w:rsidRPr="003C2909">
        <w:rPr>
          <w:sz w:val="22"/>
          <w:szCs w:val="22"/>
          <w:lang w:val="ru-RU"/>
        </w:rPr>
        <w:t xml:space="preserve"> календарных дней примен</w:t>
      </w:r>
      <w:r w:rsidRPr="003C2909">
        <w:rPr>
          <w:sz w:val="22"/>
          <w:szCs w:val="22"/>
          <w:lang w:val="ru-RU"/>
        </w:rPr>
        <w:t>яется коэффициент в размере 0,96</w:t>
      </w:r>
      <w:r w:rsidR="008E3566" w:rsidRPr="003C2909">
        <w:rPr>
          <w:sz w:val="22"/>
          <w:szCs w:val="22"/>
          <w:lang w:val="ru-RU"/>
        </w:rPr>
        <w:t>;</w:t>
      </w:r>
    </w:p>
    <w:p w14:paraId="2F6A7D67" w14:textId="36F50355" w:rsidR="009C12A5" w:rsidRPr="003C2909" w:rsidRDefault="00294C8E" w:rsidP="00D72FA8">
      <w:pPr>
        <w:pStyle w:val="a9"/>
        <w:numPr>
          <w:ilvl w:val="2"/>
          <w:numId w:val="7"/>
        </w:numPr>
        <w:tabs>
          <w:tab w:val="left" w:pos="709"/>
        </w:tabs>
        <w:ind w:left="0" w:firstLine="709"/>
        <w:rPr>
          <w:sz w:val="22"/>
          <w:szCs w:val="22"/>
          <w:lang w:val="ru-RU"/>
        </w:rPr>
      </w:pPr>
      <w:r w:rsidRPr="003C2909">
        <w:rPr>
          <w:sz w:val="22"/>
          <w:szCs w:val="22"/>
          <w:lang w:val="ru-RU"/>
        </w:rPr>
        <w:t>от 62 до 91</w:t>
      </w:r>
      <w:r w:rsidR="008E3566" w:rsidRPr="003C2909">
        <w:rPr>
          <w:sz w:val="22"/>
          <w:szCs w:val="22"/>
          <w:lang w:val="ru-RU"/>
        </w:rPr>
        <w:t xml:space="preserve"> календарных дней приме</w:t>
      </w:r>
      <w:r w:rsidR="00113574" w:rsidRPr="003C2909">
        <w:rPr>
          <w:sz w:val="22"/>
          <w:szCs w:val="22"/>
          <w:lang w:val="ru-RU"/>
        </w:rPr>
        <w:t>няется коэффициент в размере 0,9</w:t>
      </w:r>
      <w:r w:rsidRPr="003C2909">
        <w:rPr>
          <w:sz w:val="22"/>
          <w:szCs w:val="22"/>
          <w:lang w:val="ru-RU"/>
        </w:rPr>
        <w:t>4</w:t>
      </w:r>
      <w:r w:rsidR="00694F36" w:rsidRPr="003C2909">
        <w:rPr>
          <w:sz w:val="22"/>
          <w:szCs w:val="22"/>
          <w:lang w:val="ru-RU"/>
        </w:rPr>
        <w:t>.</w:t>
      </w:r>
    </w:p>
    <w:p w14:paraId="2F0833F9" w14:textId="2CB44BFB" w:rsidR="009F5A80" w:rsidRPr="003C2909" w:rsidRDefault="007436C1" w:rsidP="00D72FA8">
      <w:pPr>
        <w:pStyle w:val="10"/>
        <w:widowControl/>
        <w:numPr>
          <w:ilvl w:val="0"/>
          <w:numId w:val="13"/>
        </w:numPr>
        <w:spacing w:before="240" w:after="120"/>
        <w:ind w:left="357" w:right="0"/>
        <w:jc w:val="center"/>
        <w:rPr>
          <w:b/>
          <w:caps/>
          <w:sz w:val="22"/>
          <w:szCs w:val="22"/>
          <w:u w:val="none"/>
          <w:lang w:val="ru-RU"/>
        </w:rPr>
      </w:pPr>
      <w:bookmarkStart w:id="10" w:name="_Toc178856918"/>
      <w:bookmarkEnd w:id="9"/>
      <w:r w:rsidRPr="003C2909">
        <w:rPr>
          <w:b/>
          <w:caps/>
          <w:sz w:val="22"/>
          <w:szCs w:val="22"/>
          <w:u w:val="none"/>
          <w:lang w:val="ru-RU"/>
        </w:rPr>
        <w:t>Метод определения</w:t>
      </w:r>
      <w:r w:rsidR="00373A54" w:rsidRPr="003C2909">
        <w:rPr>
          <w:b/>
          <w:caps/>
          <w:sz w:val="22"/>
          <w:szCs w:val="22"/>
          <w:u w:val="none"/>
          <w:lang w:val="ru-RU"/>
        </w:rPr>
        <w:t xml:space="preserve"> </w:t>
      </w:r>
      <w:r w:rsidRPr="003C2909">
        <w:rPr>
          <w:b/>
          <w:caps/>
          <w:sz w:val="22"/>
          <w:szCs w:val="22"/>
          <w:u w:val="none"/>
          <w:lang w:val="ru-RU"/>
        </w:rPr>
        <w:t>справедливой</w:t>
      </w:r>
      <w:r w:rsidR="00373A54" w:rsidRPr="003C2909">
        <w:rPr>
          <w:b/>
          <w:caps/>
          <w:sz w:val="22"/>
          <w:szCs w:val="22"/>
          <w:u w:val="none"/>
          <w:lang w:val="ru-RU"/>
        </w:rPr>
        <w:t xml:space="preserve"> </w:t>
      </w:r>
      <w:r w:rsidR="008B62EA" w:rsidRPr="003C2909">
        <w:rPr>
          <w:b/>
          <w:caps/>
          <w:sz w:val="22"/>
          <w:szCs w:val="22"/>
          <w:u w:val="none"/>
          <w:lang w:val="ru-RU"/>
        </w:rPr>
        <w:t>стоимости долговых ценных бумаг</w:t>
      </w:r>
      <w:r w:rsidR="00890DE8" w:rsidRPr="003C2909">
        <w:rPr>
          <w:b/>
          <w:caps/>
          <w:sz w:val="22"/>
          <w:szCs w:val="22"/>
          <w:u w:val="none"/>
          <w:lang w:val="ru-RU"/>
        </w:rPr>
        <w:t xml:space="preserve"> с помощью тождественного</w:t>
      </w:r>
      <w:r w:rsidR="003A417B" w:rsidRPr="003C2909">
        <w:rPr>
          <w:b/>
          <w:caps/>
          <w:sz w:val="22"/>
          <w:szCs w:val="22"/>
          <w:u w:val="none"/>
          <w:lang w:val="ru-RU"/>
        </w:rPr>
        <w:t xml:space="preserve"> инструмента</w:t>
      </w:r>
      <w:r w:rsidR="00294A80" w:rsidRPr="003C2909">
        <w:rPr>
          <w:b/>
          <w:caps/>
          <w:sz w:val="22"/>
          <w:szCs w:val="22"/>
          <w:u w:val="none"/>
          <w:lang w:val="ru-RU"/>
        </w:rPr>
        <w:t xml:space="preserve"> (Уровень 2</w:t>
      </w:r>
      <w:r w:rsidR="00694F36" w:rsidRPr="003C2909">
        <w:rPr>
          <w:b/>
          <w:caps/>
          <w:sz w:val="22"/>
          <w:szCs w:val="22"/>
          <w:u w:val="none"/>
          <w:lang w:val="ru-RU"/>
        </w:rPr>
        <w:t>)</w:t>
      </w:r>
      <w:bookmarkEnd w:id="10"/>
    </w:p>
    <w:p w14:paraId="68BEA575" w14:textId="455345E5" w:rsidR="008A1BBF" w:rsidRPr="003C2909" w:rsidRDefault="008A1BBF" w:rsidP="00D72FA8">
      <w:pPr>
        <w:pStyle w:val="12"/>
        <w:numPr>
          <w:ilvl w:val="1"/>
          <w:numId w:val="13"/>
        </w:numPr>
        <w:spacing w:before="120" w:line="240" w:lineRule="auto"/>
        <w:ind w:left="0" w:firstLine="709"/>
        <w:rPr>
          <w:sz w:val="22"/>
          <w:szCs w:val="22"/>
        </w:rPr>
      </w:pPr>
      <w:r w:rsidRPr="003C2909">
        <w:rPr>
          <w:sz w:val="22"/>
          <w:szCs w:val="22"/>
        </w:rPr>
        <w:t>В случае отсутствия активного рынка</w:t>
      </w:r>
      <w:r w:rsidR="00F1491D" w:rsidRPr="003C2909">
        <w:rPr>
          <w:sz w:val="22"/>
          <w:szCs w:val="22"/>
        </w:rPr>
        <w:t xml:space="preserve"> и возможности определить справедливую стоимость </w:t>
      </w:r>
      <w:r w:rsidR="00445092" w:rsidRPr="003C2909">
        <w:rPr>
          <w:sz w:val="22"/>
          <w:szCs w:val="22"/>
        </w:rPr>
        <w:t xml:space="preserve">финансового инструмента </w:t>
      </w:r>
      <w:r w:rsidR="00F1491D" w:rsidRPr="003C2909">
        <w:rPr>
          <w:sz w:val="22"/>
          <w:szCs w:val="22"/>
        </w:rPr>
        <w:t>в соответстви</w:t>
      </w:r>
      <w:r w:rsidR="002A54D1" w:rsidRPr="003C2909">
        <w:rPr>
          <w:sz w:val="22"/>
          <w:szCs w:val="22"/>
        </w:rPr>
        <w:t>и</w:t>
      </w:r>
      <w:r w:rsidR="00445092" w:rsidRPr="003C2909">
        <w:rPr>
          <w:sz w:val="22"/>
          <w:szCs w:val="22"/>
        </w:rPr>
        <w:t xml:space="preserve"> с</w:t>
      </w:r>
      <w:r w:rsidR="00694F36" w:rsidRPr="003C2909">
        <w:rPr>
          <w:sz w:val="22"/>
          <w:szCs w:val="22"/>
        </w:rPr>
        <w:t xml:space="preserve"> п.</w:t>
      </w:r>
      <w:r w:rsidR="00A52DFD" w:rsidRPr="003C2909">
        <w:rPr>
          <w:sz w:val="22"/>
          <w:szCs w:val="22"/>
        </w:rPr>
        <w:t xml:space="preserve"> 4.1. Раздела 4 </w:t>
      </w:r>
      <w:r w:rsidR="00694F36" w:rsidRPr="003C2909">
        <w:rPr>
          <w:sz w:val="22"/>
          <w:szCs w:val="22"/>
        </w:rPr>
        <w:t xml:space="preserve">и </w:t>
      </w:r>
      <w:r w:rsidR="00A52DFD" w:rsidRPr="003C2909">
        <w:rPr>
          <w:sz w:val="22"/>
          <w:szCs w:val="22"/>
        </w:rPr>
        <w:t>Раздела 5</w:t>
      </w:r>
      <w:r w:rsidR="00FB4414" w:rsidRPr="003C2909">
        <w:rPr>
          <w:sz w:val="22"/>
          <w:szCs w:val="22"/>
        </w:rPr>
        <w:t xml:space="preserve"> настоящей Методики</w:t>
      </w:r>
      <w:r w:rsidRPr="003C2909">
        <w:rPr>
          <w:sz w:val="22"/>
          <w:szCs w:val="22"/>
        </w:rPr>
        <w:t xml:space="preserve"> для расчета справедливой</w:t>
      </w:r>
      <w:r w:rsidR="00373A54" w:rsidRPr="003C2909">
        <w:rPr>
          <w:sz w:val="22"/>
          <w:szCs w:val="22"/>
        </w:rPr>
        <w:t xml:space="preserve"> </w:t>
      </w:r>
      <w:r w:rsidRPr="003C2909">
        <w:rPr>
          <w:sz w:val="22"/>
          <w:szCs w:val="22"/>
        </w:rPr>
        <w:t>стоимости Банк может использовать данные по сопоставимым (тождественным) финансовым инструментам (при их наличии).</w:t>
      </w:r>
    </w:p>
    <w:p w14:paraId="74DE56B6" w14:textId="77777777" w:rsidR="008A1BBF" w:rsidRPr="003C2909" w:rsidRDefault="008A1BBF" w:rsidP="00D72FA8">
      <w:pPr>
        <w:pStyle w:val="12"/>
        <w:numPr>
          <w:ilvl w:val="1"/>
          <w:numId w:val="13"/>
        </w:numPr>
        <w:spacing w:before="120" w:line="240" w:lineRule="auto"/>
        <w:ind w:left="0" w:firstLine="709"/>
        <w:rPr>
          <w:sz w:val="22"/>
          <w:szCs w:val="22"/>
        </w:rPr>
      </w:pPr>
      <w:r w:rsidRPr="003C2909">
        <w:rPr>
          <w:sz w:val="22"/>
          <w:szCs w:val="22"/>
        </w:rPr>
        <w:t>Под тождественными (сопоставимыми) финансовыми инструментами считаются финансовые инструменты, имеющие одинаковые (или сопоставимые) основные характеристики:</w:t>
      </w:r>
    </w:p>
    <w:p w14:paraId="10B182D3" w14:textId="334FB578" w:rsidR="00AA2378" w:rsidRPr="003C2909" w:rsidRDefault="006640C1" w:rsidP="00D72FA8">
      <w:pPr>
        <w:pStyle w:val="a9"/>
        <w:numPr>
          <w:ilvl w:val="2"/>
          <w:numId w:val="7"/>
        </w:numPr>
        <w:tabs>
          <w:tab w:val="left" w:pos="709"/>
        </w:tabs>
        <w:ind w:left="0" w:firstLine="709"/>
        <w:rPr>
          <w:sz w:val="22"/>
          <w:szCs w:val="22"/>
          <w:lang w:val="ru-RU"/>
        </w:rPr>
      </w:pPr>
      <w:r w:rsidRPr="003C2909">
        <w:rPr>
          <w:sz w:val="22"/>
          <w:szCs w:val="22"/>
          <w:lang w:val="ru-RU"/>
        </w:rPr>
        <w:t>срок</w:t>
      </w:r>
      <w:r w:rsidR="00AA2378" w:rsidRPr="003C2909">
        <w:rPr>
          <w:sz w:val="22"/>
          <w:szCs w:val="22"/>
          <w:lang w:val="ru-RU"/>
        </w:rPr>
        <w:t xml:space="preserve"> погашения</w:t>
      </w:r>
      <w:r w:rsidR="00F20B73" w:rsidRPr="003C2909">
        <w:rPr>
          <w:sz w:val="22"/>
          <w:szCs w:val="22"/>
          <w:lang w:val="ru-RU"/>
        </w:rPr>
        <w:t xml:space="preserve"> и/или срок оферты (оферта и погашение являются полными эк</w:t>
      </w:r>
      <w:r w:rsidR="00195EF2" w:rsidRPr="003C2909">
        <w:rPr>
          <w:sz w:val="22"/>
          <w:szCs w:val="22"/>
          <w:lang w:val="ru-RU"/>
        </w:rPr>
        <w:t>вивалентами, поскольку оферта является безотзывным правом владельца облигации получить денежные средства в дату оферты с одной стороны и безусловной обязанностью эмитента погасить облигацию в дату оферты при ее предъявлении владельцем)</w:t>
      </w:r>
      <w:r w:rsidR="00AA2378" w:rsidRPr="003C2909">
        <w:rPr>
          <w:sz w:val="22"/>
          <w:szCs w:val="22"/>
          <w:lang w:val="ru-RU"/>
        </w:rPr>
        <w:t>;</w:t>
      </w:r>
    </w:p>
    <w:p w14:paraId="04F49220" w14:textId="77777777" w:rsidR="008A1BBF" w:rsidRPr="003C2909" w:rsidRDefault="00B6465F" w:rsidP="00D72FA8">
      <w:pPr>
        <w:pStyle w:val="a9"/>
        <w:numPr>
          <w:ilvl w:val="2"/>
          <w:numId w:val="7"/>
        </w:numPr>
        <w:tabs>
          <w:tab w:val="left" w:pos="709"/>
        </w:tabs>
        <w:ind w:left="0" w:firstLine="709"/>
        <w:rPr>
          <w:sz w:val="22"/>
          <w:szCs w:val="22"/>
          <w:lang w:val="ru-RU"/>
        </w:rPr>
      </w:pPr>
      <w:r w:rsidRPr="003C2909">
        <w:rPr>
          <w:sz w:val="22"/>
          <w:szCs w:val="22"/>
          <w:lang w:val="ru-RU"/>
        </w:rPr>
        <w:t>выпущены эмитентами одной отрасли</w:t>
      </w:r>
      <w:r w:rsidR="008A1BBF" w:rsidRPr="003C2909">
        <w:rPr>
          <w:sz w:val="22"/>
          <w:szCs w:val="22"/>
          <w:lang w:val="ru-RU"/>
        </w:rPr>
        <w:t>;</w:t>
      </w:r>
    </w:p>
    <w:p w14:paraId="35969551" w14:textId="77777777" w:rsidR="00AA2378" w:rsidRPr="003C2909" w:rsidRDefault="00AA2378" w:rsidP="00D72FA8">
      <w:pPr>
        <w:pStyle w:val="a9"/>
        <w:numPr>
          <w:ilvl w:val="2"/>
          <w:numId w:val="7"/>
        </w:numPr>
        <w:tabs>
          <w:tab w:val="left" w:pos="709"/>
        </w:tabs>
        <w:ind w:left="0" w:firstLine="709"/>
        <w:rPr>
          <w:sz w:val="22"/>
          <w:szCs w:val="22"/>
          <w:lang w:val="ru-RU"/>
        </w:rPr>
      </w:pPr>
      <w:r w:rsidRPr="003C2909">
        <w:rPr>
          <w:sz w:val="22"/>
          <w:szCs w:val="22"/>
          <w:lang w:val="ru-RU"/>
        </w:rPr>
        <w:t>валюта платежа;</w:t>
      </w:r>
    </w:p>
    <w:p w14:paraId="26A4D95B" w14:textId="6DA75E98" w:rsidR="002E3301" w:rsidRPr="003C2909" w:rsidRDefault="002E3301" w:rsidP="00D72FA8">
      <w:pPr>
        <w:pStyle w:val="a9"/>
        <w:numPr>
          <w:ilvl w:val="2"/>
          <w:numId w:val="7"/>
        </w:numPr>
        <w:tabs>
          <w:tab w:val="left" w:pos="709"/>
        </w:tabs>
        <w:ind w:left="0" w:firstLine="709"/>
        <w:rPr>
          <w:sz w:val="22"/>
          <w:szCs w:val="22"/>
          <w:lang w:val="ru-RU"/>
        </w:rPr>
      </w:pPr>
      <w:r w:rsidRPr="003C2909">
        <w:rPr>
          <w:sz w:val="22"/>
          <w:szCs w:val="22"/>
          <w:lang w:val="ru-RU"/>
        </w:rPr>
        <w:t>аналогичные существенные условия (фиксированные/плавающие купоны, обеспечение, гарантии и пр.);</w:t>
      </w:r>
    </w:p>
    <w:p w14:paraId="4AB1E402" w14:textId="26AD4B05" w:rsidR="002E3301" w:rsidRPr="003C2909" w:rsidRDefault="00B6465F" w:rsidP="00D72FA8">
      <w:pPr>
        <w:pStyle w:val="a9"/>
        <w:numPr>
          <w:ilvl w:val="2"/>
          <w:numId w:val="7"/>
        </w:numPr>
        <w:tabs>
          <w:tab w:val="left" w:pos="709"/>
        </w:tabs>
        <w:ind w:left="0" w:firstLine="709"/>
        <w:rPr>
          <w:sz w:val="22"/>
          <w:szCs w:val="22"/>
          <w:lang w:val="ru-RU"/>
        </w:rPr>
      </w:pPr>
      <w:r w:rsidRPr="003C2909">
        <w:rPr>
          <w:sz w:val="22"/>
          <w:szCs w:val="22"/>
          <w:lang w:val="ru-RU"/>
        </w:rPr>
        <w:t xml:space="preserve">имеют как минимум один </w:t>
      </w:r>
      <w:r w:rsidR="008A1BBF" w:rsidRPr="003C2909">
        <w:rPr>
          <w:sz w:val="22"/>
          <w:szCs w:val="22"/>
          <w:lang w:val="ru-RU"/>
        </w:rPr>
        <w:t>аналогичный</w:t>
      </w:r>
      <w:r w:rsidRPr="003C2909">
        <w:rPr>
          <w:sz w:val="22"/>
          <w:szCs w:val="22"/>
          <w:lang w:val="ru-RU"/>
        </w:rPr>
        <w:t xml:space="preserve"> рейтинг долгосрочной кредитоспособности по обязательствам по </w:t>
      </w:r>
      <w:r w:rsidR="008A1BBF" w:rsidRPr="003C2909">
        <w:rPr>
          <w:sz w:val="22"/>
          <w:szCs w:val="22"/>
          <w:lang w:val="ru-RU"/>
        </w:rPr>
        <w:t>международн</w:t>
      </w:r>
      <w:r w:rsidRPr="003C2909">
        <w:rPr>
          <w:sz w:val="22"/>
          <w:szCs w:val="22"/>
          <w:lang w:val="ru-RU"/>
        </w:rPr>
        <w:t>ой шкале</w:t>
      </w:r>
      <w:r w:rsidR="008A1BBF" w:rsidRPr="003C2909">
        <w:rPr>
          <w:sz w:val="22"/>
          <w:szCs w:val="22"/>
          <w:lang w:val="ru-RU"/>
        </w:rPr>
        <w:t xml:space="preserve"> </w:t>
      </w:r>
      <w:r w:rsidR="00E67308" w:rsidRPr="003C2909">
        <w:rPr>
          <w:sz w:val="22"/>
          <w:szCs w:val="22"/>
          <w:lang w:val="ru-RU"/>
        </w:rPr>
        <w:t>рейтинговых агентств</w:t>
      </w:r>
      <w:r w:rsidR="00D01E8F" w:rsidRPr="003C2909">
        <w:rPr>
          <w:sz w:val="22"/>
          <w:szCs w:val="22"/>
          <w:lang w:val="ru-RU"/>
        </w:rPr>
        <w:t>:</w:t>
      </w:r>
      <w:r w:rsidR="00195EF2" w:rsidRPr="003C2909">
        <w:rPr>
          <w:sz w:val="22"/>
          <w:szCs w:val="22"/>
          <w:lang w:val="ru-RU"/>
        </w:rPr>
        <w:t xml:space="preserve"> </w:t>
      </w:r>
      <w:r w:rsidR="002E3301" w:rsidRPr="003C2909">
        <w:rPr>
          <w:sz w:val="22"/>
          <w:szCs w:val="22"/>
          <w:lang w:val="ru-RU"/>
        </w:rPr>
        <w:t xml:space="preserve">по российской шкале рейтинговых агентств АКРА, Эксперт РА, НРА или </w:t>
      </w:r>
      <w:r w:rsidR="00195EF2" w:rsidRPr="003C2909">
        <w:rPr>
          <w:sz w:val="22"/>
          <w:szCs w:val="22"/>
        </w:rPr>
        <w:t>Standard</w:t>
      </w:r>
      <w:r w:rsidR="00195EF2" w:rsidRPr="003C2909">
        <w:rPr>
          <w:sz w:val="22"/>
          <w:szCs w:val="22"/>
          <w:lang w:val="ru-RU"/>
        </w:rPr>
        <w:t>&amp;</w:t>
      </w:r>
      <w:r w:rsidR="00195EF2" w:rsidRPr="003C2909">
        <w:rPr>
          <w:sz w:val="22"/>
          <w:szCs w:val="22"/>
        </w:rPr>
        <w:t>Poors</w:t>
      </w:r>
      <w:r w:rsidR="00D01E8F" w:rsidRPr="003C2909">
        <w:rPr>
          <w:sz w:val="22"/>
          <w:szCs w:val="22"/>
          <w:lang w:val="ru-RU"/>
        </w:rPr>
        <w:t xml:space="preserve">, </w:t>
      </w:r>
      <w:r w:rsidR="00D01E8F" w:rsidRPr="003C2909">
        <w:rPr>
          <w:sz w:val="22"/>
          <w:szCs w:val="22"/>
        </w:rPr>
        <w:t>Fitch</w:t>
      </w:r>
      <w:r w:rsidR="00D01E8F" w:rsidRPr="003C2909">
        <w:rPr>
          <w:sz w:val="22"/>
          <w:szCs w:val="22"/>
          <w:lang w:val="ru-RU"/>
        </w:rPr>
        <w:t>,</w:t>
      </w:r>
      <w:r w:rsidR="008A1BBF" w:rsidRPr="003C2909">
        <w:rPr>
          <w:sz w:val="22"/>
          <w:szCs w:val="22"/>
          <w:lang w:val="ru-RU"/>
        </w:rPr>
        <w:t xml:space="preserve"> Moody’s</w:t>
      </w:r>
      <w:r w:rsidR="0083672E" w:rsidRPr="003C2909">
        <w:rPr>
          <w:sz w:val="22"/>
          <w:szCs w:val="22"/>
          <w:lang w:val="ru-RU"/>
        </w:rPr>
        <w:t>. И</w:t>
      </w:r>
      <w:r w:rsidR="00EC1C72" w:rsidRPr="003C2909">
        <w:rPr>
          <w:sz w:val="22"/>
          <w:szCs w:val="22"/>
          <w:lang w:val="ru-RU"/>
        </w:rPr>
        <w:t>сходный инструмент имеет рейтинг хотя бы от одного из упомянутых агентств</w:t>
      </w:r>
      <w:r w:rsidR="002E3301" w:rsidRPr="003C2909">
        <w:rPr>
          <w:sz w:val="22"/>
          <w:szCs w:val="22"/>
          <w:lang w:val="ru-RU"/>
        </w:rPr>
        <w:t>;</w:t>
      </w:r>
    </w:p>
    <w:p w14:paraId="6CEB0709" w14:textId="753A73E2" w:rsidR="008A1BBF" w:rsidRPr="003C2909" w:rsidRDefault="002E3301" w:rsidP="00D72FA8">
      <w:pPr>
        <w:pStyle w:val="a9"/>
        <w:numPr>
          <w:ilvl w:val="2"/>
          <w:numId w:val="7"/>
        </w:numPr>
        <w:tabs>
          <w:tab w:val="left" w:pos="709"/>
        </w:tabs>
        <w:ind w:left="0" w:firstLine="709"/>
        <w:rPr>
          <w:sz w:val="22"/>
          <w:szCs w:val="22"/>
          <w:lang w:val="ru-RU"/>
        </w:rPr>
      </w:pPr>
      <w:r w:rsidRPr="003C2909">
        <w:rPr>
          <w:sz w:val="22"/>
          <w:szCs w:val="22"/>
          <w:lang w:val="ru-RU"/>
        </w:rPr>
        <w:t>для целей сравнения могут приниматься иные факторы, фиксируемые как корректировки</w:t>
      </w:r>
      <w:r w:rsidR="005C692E" w:rsidRPr="003C2909">
        <w:rPr>
          <w:sz w:val="22"/>
          <w:szCs w:val="22"/>
          <w:lang w:val="ru-RU"/>
        </w:rPr>
        <w:t>.</w:t>
      </w:r>
    </w:p>
    <w:p w14:paraId="0F79D078" w14:textId="0DCA2565" w:rsidR="008A1BBF" w:rsidRPr="003C2909" w:rsidRDefault="008A1BBF" w:rsidP="00D72FA8">
      <w:pPr>
        <w:pStyle w:val="12"/>
        <w:numPr>
          <w:ilvl w:val="1"/>
          <w:numId w:val="13"/>
        </w:numPr>
        <w:spacing w:before="120" w:line="240" w:lineRule="auto"/>
        <w:ind w:left="0" w:firstLine="709"/>
        <w:rPr>
          <w:sz w:val="22"/>
          <w:szCs w:val="22"/>
        </w:rPr>
      </w:pPr>
      <w:r w:rsidRPr="003C2909">
        <w:rPr>
          <w:sz w:val="22"/>
          <w:szCs w:val="22"/>
        </w:rPr>
        <w:t>Тождественный (сопоставимый) финансовый инструмент должен иметь официально опубликованные цены (котировки) активного организованного рынка</w:t>
      </w:r>
      <w:r w:rsidR="001E6998" w:rsidRPr="003C2909">
        <w:rPr>
          <w:sz w:val="22"/>
          <w:szCs w:val="22"/>
        </w:rPr>
        <w:t xml:space="preserve"> </w:t>
      </w:r>
      <w:r w:rsidR="00445092" w:rsidRPr="003C2909">
        <w:rPr>
          <w:sz w:val="22"/>
          <w:szCs w:val="22"/>
        </w:rPr>
        <w:t xml:space="preserve">за последние 30 </w:t>
      </w:r>
      <w:r w:rsidR="00EC1C72" w:rsidRPr="003C2909">
        <w:rPr>
          <w:sz w:val="22"/>
          <w:szCs w:val="22"/>
        </w:rPr>
        <w:t xml:space="preserve">календарных </w:t>
      </w:r>
      <w:r w:rsidR="00310112" w:rsidRPr="003C2909">
        <w:rPr>
          <w:sz w:val="22"/>
          <w:szCs w:val="22"/>
        </w:rPr>
        <w:t>дней</w:t>
      </w:r>
      <w:r w:rsidRPr="003C2909">
        <w:rPr>
          <w:sz w:val="22"/>
          <w:szCs w:val="22"/>
        </w:rPr>
        <w:t>. В случае отсутствия рыночных цен (котировок) по тождественному (сопоставимому) финансовому инструменту на организованном рынке</w:t>
      </w:r>
      <w:r w:rsidR="004E70F0" w:rsidRPr="003C2909">
        <w:rPr>
          <w:sz w:val="22"/>
          <w:szCs w:val="22"/>
        </w:rPr>
        <w:t xml:space="preserve"> </w:t>
      </w:r>
      <w:r w:rsidR="00310112" w:rsidRPr="003C2909">
        <w:rPr>
          <w:sz w:val="22"/>
          <w:szCs w:val="22"/>
        </w:rPr>
        <w:t xml:space="preserve">за последние 30 </w:t>
      </w:r>
      <w:r w:rsidR="00EC1C72" w:rsidRPr="003C2909">
        <w:rPr>
          <w:sz w:val="22"/>
          <w:szCs w:val="22"/>
        </w:rPr>
        <w:t xml:space="preserve">календарных </w:t>
      </w:r>
      <w:r w:rsidR="00310112" w:rsidRPr="003C2909">
        <w:rPr>
          <w:sz w:val="22"/>
          <w:szCs w:val="22"/>
        </w:rPr>
        <w:t>дней</w:t>
      </w:r>
      <w:r w:rsidRPr="003C2909">
        <w:rPr>
          <w:sz w:val="22"/>
          <w:szCs w:val="22"/>
        </w:rPr>
        <w:t>, данный финансовый инструмент не может быть определен как тождественный (сопоставимый) и участвовать в расчете.</w:t>
      </w:r>
    </w:p>
    <w:p w14:paraId="4F3F4A29" w14:textId="77777777" w:rsidR="003876D3" w:rsidRPr="003C2909" w:rsidRDefault="008A1BBF" w:rsidP="00D72FA8">
      <w:pPr>
        <w:pStyle w:val="12"/>
        <w:numPr>
          <w:ilvl w:val="1"/>
          <w:numId w:val="13"/>
        </w:numPr>
        <w:spacing w:before="120" w:line="240" w:lineRule="auto"/>
        <w:ind w:left="0" w:firstLine="709"/>
        <w:rPr>
          <w:sz w:val="22"/>
          <w:szCs w:val="22"/>
        </w:rPr>
      </w:pPr>
      <w:r w:rsidRPr="003C2909">
        <w:rPr>
          <w:sz w:val="22"/>
          <w:szCs w:val="22"/>
        </w:rPr>
        <w:t>Определение тождественн</w:t>
      </w:r>
      <w:r w:rsidR="001E7CFB" w:rsidRPr="003C2909">
        <w:rPr>
          <w:sz w:val="22"/>
          <w:szCs w:val="22"/>
        </w:rPr>
        <w:t>ых</w:t>
      </w:r>
      <w:r w:rsidRPr="003C2909">
        <w:rPr>
          <w:sz w:val="22"/>
          <w:szCs w:val="22"/>
        </w:rPr>
        <w:t xml:space="preserve"> (сопоставим</w:t>
      </w:r>
      <w:r w:rsidR="001E7CFB" w:rsidRPr="003C2909">
        <w:rPr>
          <w:sz w:val="22"/>
          <w:szCs w:val="22"/>
        </w:rPr>
        <w:t>ых</w:t>
      </w:r>
      <w:r w:rsidRPr="003C2909">
        <w:rPr>
          <w:sz w:val="22"/>
          <w:szCs w:val="22"/>
        </w:rPr>
        <w:t>) финансов</w:t>
      </w:r>
      <w:r w:rsidR="001E7CFB" w:rsidRPr="003C2909">
        <w:rPr>
          <w:sz w:val="22"/>
          <w:szCs w:val="22"/>
        </w:rPr>
        <w:t>ых</w:t>
      </w:r>
      <w:r w:rsidRPr="003C2909">
        <w:rPr>
          <w:sz w:val="22"/>
          <w:szCs w:val="22"/>
        </w:rPr>
        <w:t xml:space="preserve"> инструмент</w:t>
      </w:r>
      <w:r w:rsidR="001E7CFB" w:rsidRPr="003C2909">
        <w:rPr>
          <w:sz w:val="22"/>
          <w:szCs w:val="22"/>
        </w:rPr>
        <w:t>ов</w:t>
      </w:r>
      <w:r w:rsidRPr="003C2909">
        <w:rPr>
          <w:sz w:val="22"/>
          <w:szCs w:val="22"/>
        </w:rPr>
        <w:t xml:space="preserve"> и расчет на основе данных о тождественн</w:t>
      </w:r>
      <w:r w:rsidR="001E7CFB" w:rsidRPr="003C2909">
        <w:rPr>
          <w:sz w:val="22"/>
          <w:szCs w:val="22"/>
        </w:rPr>
        <w:t>ых</w:t>
      </w:r>
      <w:r w:rsidRPr="003C2909">
        <w:rPr>
          <w:sz w:val="22"/>
          <w:szCs w:val="22"/>
        </w:rPr>
        <w:t xml:space="preserve"> (сопоставим</w:t>
      </w:r>
      <w:r w:rsidR="001E7CFB" w:rsidRPr="003C2909">
        <w:rPr>
          <w:sz w:val="22"/>
          <w:szCs w:val="22"/>
        </w:rPr>
        <w:t>ых</w:t>
      </w:r>
      <w:r w:rsidRPr="003C2909">
        <w:rPr>
          <w:sz w:val="22"/>
          <w:szCs w:val="22"/>
        </w:rPr>
        <w:t>) финансов</w:t>
      </w:r>
      <w:r w:rsidR="001E7CFB" w:rsidRPr="003C2909">
        <w:rPr>
          <w:sz w:val="22"/>
          <w:szCs w:val="22"/>
        </w:rPr>
        <w:t>ых</w:t>
      </w:r>
      <w:r w:rsidRPr="003C2909">
        <w:rPr>
          <w:sz w:val="22"/>
          <w:szCs w:val="22"/>
        </w:rPr>
        <w:t xml:space="preserve"> инструмент</w:t>
      </w:r>
      <w:r w:rsidR="001E7CFB" w:rsidRPr="003C2909">
        <w:rPr>
          <w:sz w:val="22"/>
          <w:szCs w:val="22"/>
        </w:rPr>
        <w:t>ах</w:t>
      </w:r>
      <w:r w:rsidRPr="003C2909">
        <w:rPr>
          <w:sz w:val="22"/>
          <w:szCs w:val="22"/>
        </w:rPr>
        <w:t xml:space="preserve"> справедливой</w:t>
      </w:r>
      <w:r w:rsidR="00373A54" w:rsidRPr="003C2909">
        <w:rPr>
          <w:sz w:val="22"/>
          <w:szCs w:val="22"/>
        </w:rPr>
        <w:t xml:space="preserve"> </w:t>
      </w:r>
      <w:r w:rsidRPr="003C2909">
        <w:rPr>
          <w:sz w:val="22"/>
          <w:szCs w:val="22"/>
        </w:rPr>
        <w:t xml:space="preserve">цены (котировки) осуществляется на основе профессионального суждения </w:t>
      </w:r>
      <w:r w:rsidR="00E46B09" w:rsidRPr="003C2909">
        <w:rPr>
          <w:sz w:val="22"/>
          <w:szCs w:val="22"/>
        </w:rPr>
        <w:t xml:space="preserve">сотрудника </w:t>
      </w:r>
      <w:r w:rsidR="00131E57" w:rsidRPr="003C2909">
        <w:rPr>
          <w:sz w:val="22"/>
          <w:szCs w:val="22"/>
        </w:rPr>
        <w:t>ДФР</w:t>
      </w:r>
      <w:r w:rsidR="00E46B09" w:rsidRPr="003C2909">
        <w:rPr>
          <w:sz w:val="22"/>
          <w:szCs w:val="22"/>
        </w:rPr>
        <w:t>.</w:t>
      </w:r>
    </w:p>
    <w:p w14:paraId="78953ED2" w14:textId="671FCDF0" w:rsidR="002C07CB" w:rsidRPr="003C2909" w:rsidRDefault="002C07CB" w:rsidP="00D72FA8">
      <w:pPr>
        <w:pStyle w:val="12"/>
        <w:numPr>
          <w:ilvl w:val="1"/>
          <w:numId w:val="13"/>
        </w:numPr>
        <w:spacing w:before="120" w:line="240" w:lineRule="auto"/>
        <w:ind w:left="0" w:firstLine="709"/>
        <w:rPr>
          <w:sz w:val="22"/>
          <w:szCs w:val="22"/>
        </w:rPr>
      </w:pPr>
      <w:r w:rsidRPr="003C2909">
        <w:rPr>
          <w:sz w:val="22"/>
          <w:szCs w:val="22"/>
        </w:rPr>
        <w:t>Расчет справедливой</w:t>
      </w:r>
      <w:r w:rsidR="00373A54" w:rsidRPr="003C2909">
        <w:rPr>
          <w:sz w:val="22"/>
          <w:szCs w:val="22"/>
        </w:rPr>
        <w:t xml:space="preserve"> </w:t>
      </w:r>
      <w:r w:rsidRPr="003C2909">
        <w:rPr>
          <w:sz w:val="22"/>
          <w:szCs w:val="22"/>
        </w:rPr>
        <w:t xml:space="preserve">стоимости </w:t>
      </w:r>
      <w:r w:rsidR="00FB2F98" w:rsidRPr="003C2909">
        <w:rPr>
          <w:sz w:val="22"/>
          <w:szCs w:val="22"/>
        </w:rPr>
        <w:t>финансового инструмента</w:t>
      </w:r>
      <w:r w:rsidR="00B754FF" w:rsidRPr="003C2909">
        <w:rPr>
          <w:sz w:val="22"/>
          <w:szCs w:val="22"/>
        </w:rPr>
        <w:t xml:space="preserve"> (акций)</w:t>
      </w:r>
      <w:r w:rsidR="00FB2F98" w:rsidRPr="003C2909">
        <w:rPr>
          <w:sz w:val="22"/>
          <w:szCs w:val="22"/>
        </w:rPr>
        <w:t xml:space="preserve"> </w:t>
      </w:r>
      <w:r w:rsidRPr="003C2909">
        <w:rPr>
          <w:sz w:val="22"/>
          <w:szCs w:val="22"/>
        </w:rPr>
        <w:t xml:space="preserve">с использованием цен </w:t>
      </w:r>
      <w:r w:rsidR="003A293E" w:rsidRPr="003C2909">
        <w:rPr>
          <w:sz w:val="22"/>
          <w:szCs w:val="22"/>
        </w:rPr>
        <w:t xml:space="preserve">на </w:t>
      </w:r>
      <w:r w:rsidRPr="003C2909">
        <w:rPr>
          <w:sz w:val="22"/>
          <w:szCs w:val="22"/>
        </w:rPr>
        <w:t>тождественные инструменты</w:t>
      </w:r>
      <w:r w:rsidR="00A32578" w:rsidRPr="003C2909">
        <w:rPr>
          <w:sz w:val="22"/>
          <w:szCs w:val="22"/>
        </w:rPr>
        <w:t xml:space="preserve"> направлен на расчет ставки доходности тождественных инструментов для использования этой ставки при оценке стоимости начального инструмента</w:t>
      </w:r>
      <w:r w:rsidRPr="003C2909">
        <w:rPr>
          <w:sz w:val="22"/>
          <w:szCs w:val="22"/>
        </w:rPr>
        <w:t xml:space="preserve">. </w:t>
      </w:r>
    </w:p>
    <w:p w14:paraId="2EA6E094" w14:textId="01241D9D" w:rsidR="00B85C35" w:rsidRPr="003C2909" w:rsidRDefault="005445C4" w:rsidP="00D72FA8">
      <w:pPr>
        <w:pStyle w:val="12"/>
        <w:numPr>
          <w:ilvl w:val="1"/>
          <w:numId w:val="13"/>
        </w:numPr>
        <w:spacing w:before="120" w:line="240" w:lineRule="auto"/>
        <w:ind w:left="0" w:firstLine="709"/>
        <w:rPr>
          <w:sz w:val="22"/>
          <w:szCs w:val="22"/>
        </w:rPr>
      </w:pPr>
      <w:r w:rsidRPr="003C2909">
        <w:rPr>
          <w:sz w:val="22"/>
          <w:szCs w:val="22"/>
        </w:rPr>
        <w:t>Определение справедливой</w:t>
      </w:r>
      <w:r w:rsidR="00373A54" w:rsidRPr="003C2909">
        <w:rPr>
          <w:sz w:val="22"/>
          <w:szCs w:val="22"/>
        </w:rPr>
        <w:t xml:space="preserve"> </w:t>
      </w:r>
      <w:r w:rsidRPr="003C2909">
        <w:rPr>
          <w:sz w:val="22"/>
          <w:szCs w:val="22"/>
        </w:rPr>
        <w:t>стоимости долговых ценных бумаг с помощью тождественн</w:t>
      </w:r>
      <w:r w:rsidR="006E618A" w:rsidRPr="003C2909">
        <w:rPr>
          <w:sz w:val="22"/>
          <w:szCs w:val="22"/>
        </w:rPr>
        <w:t>ых</w:t>
      </w:r>
      <w:r w:rsidRPr="003C2909">
        <w:rPr>
          <w:sz w:val="22"/>
          <w:szCs w:val="22"/>
        </w:rPr>
        <w:t xml:space="preserve"> инструмент</w:t>
      </w:r>
      <w:r w:rsidR="006E618A" w:rsidRPr="003C2909">
        <w:rPr>
          <w:sz w:val="22"/>
          <w:szCs w:val="22"/>
        </w:rPr>
        <w:t>ов</w:t>
      </w:r>
      <w:r w:rsidR="00CC1B78" w:rsidRPr="003C2909">
        <w:rPr>
          <w:sz w:val="22"/>
          <w:szCs w:val="22"/>
        </w:rPr>
        <w:t>.</w:t>
      </w:r>
    </w:p>
    <w:p w14:paraId="530258B1" w14:textId="77777777" w:rsidR="00A049EE" w:rsidRPr="003C2909" w:rsidRDefault="008F69D8" w:rsidP="00153CA2">
      <w:pPr>
        <w:pStyle w:val="a9"/>
        <w:tabs>
          <w:tab w:val="left" w:pos="709"/>
        </w:tabs>
        <w:spacing w:before="120"/>
        <w:ind w:firstLine="709"/>
        <w:rPr>
          <w:sz w:val="22"/>
          <w:szCs w:val="22"/>
          <w:lang w:val="ru-RU"/>
        </w:rPr>
      </w:pPr>
      <w:r w:rsidRPr="003C2909">
        <w:rPr>
          <w:sz w:val="22"/>
          <w:szCs w:val="22"/>
          <w:lang w:val="ru-RU"/>
        </w:rPr>
        <w:t>Модельная</w:t>
      </w:r>
      <w:r w:rsidR="00A049EE" w:rsidRPr="003C2909">
        <w:rPr>
          <w:sz w:val="22"/>
          <w:szCs w:val="22"/>
          <w:lang w:val="ru-RU"/>
        </w:rPr>
        <w:t xml:space="preserve"> цена облигации</w:t>
      </w:r>
      <w:r w:rsidR="00A204E3" w:rsidRPr="003C2909">
        <w:rPr>
          <w:sz w:val="22"/>
          <w:szCs w:val="22"/>
          <w:lang w:val="ru-RU"/>
        </w:rPr>
        <w:t xml:space="preserve"> </w:t>
      </w:r>
      <w:r w:rsidR="00A049EE" w:rsidRPr="003C2909">
        <w:rPr>
          <w:sz w:val="22"/>
          <w:szCs w:val="22"/>
          <w:lang w:val="ru-RU"/>
        </w:rPr>
        <w:t>рассчитывается на основе дисконтированных</w:t>
      </w:r>
      <w:r w:rsidR="004B5003" w:rsidRPr="003C2909">
        <w:rPr>
          <w:sz w:val="22"/>
          <w:szCs w:val="22"/>
          <w:lang w:val="ru-RU"/>
        </w:rPr>
        <w:t xml:space="preserve"> потоков платежей:</w:t>
      </w:r>
    </w:p>
    <w:p w14:paraId="1C1170B8" w14:textId="77777777" w:rsidR="004B5003" w:rsidRPr="003C2909" w:rsidRDefault="00CA6303" w:rsidP="006640C1">
      <w:pPr>
        <w:autoSpaceDE w:val="0"/>
        <w:autoSpaceDN w:val="0"/>
        <w:adjustRightInd w:val="0"/>
        <w:spacing w:before="120"/>
        <w:ind w:firstLine="720"/>
        <w:jc w:val="center"/>
        <w:rPr>
          <w:rFonts w:eastAsia="TimesNewRomanPSMT"/>
          <w:sz w:val="22"/>
          <w:szCs w:val="22"/>
        </w:rPr>
      </w:pPr>
      <w:r w:rsidRPr="003C2909">
        <w:rPr>
          <w:rFonts w:eastAsia="TimesNewRomanPSMT"/>
          <w:sz w:val="22"/>
          <w:szCs w:val="22"/>
        </w:rPr>
        <w:t xml:space="preserve">         </w:t>
      </w:r>
      <w:r w:rsidR="00F8304A" w:rsidRPr="003C2909">
        <w:rPr>
          <w:rFonts w:eastAsia="TimesNewRomanPSMT"/>
          <w:sz w:val="22"/>
          <w:szCs w:val="22"/>
        </w:rPr>
        <w:t xml:space="preserve">                       </w:t>
      </w:r>
      <w:r w:rsidRPr="003C2909">
        <w:rPr>
          <w:rFonts w:eastAsia="TimesNewRomanPSMT"/>
          <w:sz w:val="22"/>
          <w:szCs w:val="22"/>
        </w:rPr>
        <w:t xml:space="preserve">        </w:t>
      </w:r>
      <w:r w:rsidR="00F54307" w:rsidRPr="003C2909">
        <w:rPr>
          <w:rFonts w:eastAsia="TimesNewRomanPSMT"/>
          <w:position w:val="-32"/>
          <w:sz w:val="22"/>
          <w:szCs w:val="22"/>
        </w:rPr>
        <w:object w:dxaOrig="2780" w:dyaOrig="760" w14:anchorId="5F259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39pt" o:ole="">
            <v:imagedata r:id="rId10" o:title=""/>
          </v:shape>
          <o:OLEObject Type="Embed" ProgID="Equation.3" ShapeID="_x0000_i1025" DrawAspect="Content" ObjectID="_1790672567" r:id="rId11"/>
        </w:object>
      </w:r>
      <w:r w:rsidR="00CC08EA" w:rsidRPr="003C2909">
        <w:rPr>
          <w:rFonts w:eastAsia="TimesNewRomanPSMT"/>
          <w:sz w:val="22"/>
          <w:szCs w:val="22"/>
        </w:rPr>
        <w:t>,</w:t>
      </w:r>
      <w:r w:rsidRPr="003C2909">
        <w:rPr>
          <w:rFonts w:eastAsia="TimesNewRomanPSMT"/>
          <w:sz w:val="22"/>
          <w:szCs w:val="22"/>
        </w:rPr>
        <w:t xml:space="preserve">         </w:t>
      </w:r>
      <w:r w:rsidR="001B7AFE" w:rsidRPr="003C2909">
        <w:rPr>
          <w:rFonts w:eastAsia="TimesNewRomanPSMT"/>
          <w:sz w:val="22"/>
          <w:szCs w:val="22"/>
        </w:rPr>
        <w:t xml:space="preserve">    </w:t>
      </w:r>
      <w:r w:rsidR="006640C1" w:rsidRPr="003C2909">
        <w:rPr>
          <w:rFonts w:eastAsia="TimesNewRomanPSMT"/>
          <w:sz w:val="22"/>
          <w:szCs w:val="22"/>
        </w:rPr>
        <w:t xml:space="preserve">                       </w:t>
      </w:r>
      <w:r w:rsidR="001B7AFE" w:rsidRPr="003C2909">
        <w:rPr>
          <w:rFonts w:eastAsia="TimesNewRomanPSMT"/>
          <w:sz w:val="22"/>
          <w:szCs w:val="22"/>
        </w:rPr>
        <w:t xml:space="preserve">                          (</w:t>
      </w:r>
      <w:r w:rsidR="00272BAB" w:rsidRPr="003C2909">
        <w:rPr>
          <w:rFonts w:eastAsia="TimesNewRomanPSMT"/>
          <w:sz w:val="22"/>
          <w:szCs w:val="22"/>
        </w:rPr>
        <w:t>1</w:t>
      </w:r>
      <w:r w:rsidRPr="003C2909">
        <w:rPr>
          <w:rFonts w:eastAsia="TimesNewRomanPSMT"/>
          <w:sz w:val="22"/>
          <w:szCs w:val="22"/>
        </w:rPr>
        <w:t>)</w:t>
      </w:r>
    </w:p>
    <w:p w14:paraId="641E0454" w14:textId="77777777" w:rsidR="0083673F" w:rsidRPr="003C2909" w:rsidRDefault="006640C1" w:rsidP="0045375E">
      <w:pPr>
        <w:pStyle w:val="a9"/>
        <w:tabs>
          <w:tab w:val="left" w:pos="709"/>
        </w:tabs>
        <w:ind w:firstLine="709"/>
        <w:rPr>
          <w:sz w:val="22"/>
          <w:szCs w:val="22"/>
          <w:lang w:val="ru-RU"/>
        </w:rPr>
      </w:pPr>
      <w:r w:rsidRPr="003C2909">
        <w:rPr>
          <w:sz w:val="22"/>
          <w:szCs w:val="22"/>
          <w:lang w:val="ru-RU"/>
        </w:rPr>
        <w:t>г</w:t>
      </w:r>
      <w:r w:rsidR="0083673F" w:rsidRPr="003C2909">
        <w:rPr>
          <w:sz w:val="22"/>
          <w:szCs w:val="22"/>
          <w:lang w:val="ru-RU"/>
        </w:rPr>
        <w:t>де</w:t>
      </w:r>
      <w:r w:rsidRPr="003C2909">
        <w:rPr>
          <w:sz w:val="22"/>
          <w:szCs w:val="22"/>
          <w:lang w:val="ru-RU"/>
        </w:rPr>
        <w:t>:</w:t>
      </w:r>
    </w:p>
    <w:p w14:paraId="6E990146" w14:textId="69210BF7" w:rsidR="00763FE6" w:rsidRPr="003C2909" w:rsidRDefault="00BB3B70" w:rsidP="0045375E">
      <w:pPr>
        <w:pStyle w:val="a9"/>
        <w:tabs>
          <w:tab w:val="left" w:pos="709"/>
        </w:tabs>
        <w:ind w:firstLine="709"/>
        <w:rPr>
          <w:sz w:val="22"/>
          <w:szCs w:val="22"/>
          <w:lang w:val="ru-RU"/>
        </w:rPr>
      </w:pPr>
      <w:r w:rsidRPr="003C2909">
        <w:rPr>
          <w:sz w:val="22"/>
          <w:szCs w:val="22"/>
          <w:lang w:val="ru-RU"/>
        </w:rPr>
        <w:object w:dxaOrig="260" w:dyaOrig="360" w14:anchorId="3F4CD1FE">
          <v:shape id="_x0000_i1026" type="#_x0000_t75" style="width:12pt;height:18.75pt" o:ole="">
            <v:imagedata r:id="rId12" o:title=""/>
          </v:shape>
          <o:OLEObject Type="Embed" ProgID="Equation.3" ShapeID="_x0000_i1026" DrawAspect="Content" ObjectID="_1790672568" r:id="rId13"/>
        </w:object>
      </w:r>
      <w:r w:rsidRPr="003C2909">
        <w:rPr>
          <w:sz w:val="22"/>
          <w:szCs w:val="22"/>
          <w:lang w:val="ru-RU"/>
        </w:rPr>
        <w:t xml:space="preserve"> </w:t>
      </w:r>
      <w:r w:rsidR="00B754FF" w:rsidRPr="003C2909">
        <w:rPr>
          <w:sz w:val="22"/>
          <w:szCs w:val="22"/>
          <w:lang w:val="ru-RU"/>
        </w:rPr>
        <w:t>–</w:t>
      </w:r>
      <w:r w:rsidRPr="003C2909">
        <w:rPr>
          <w:sz w:val="22"/>
          <w:szCs w:val="22"/>
          <w:lang w:val="ru-RU"/>
        </w:rPr>
        <w:t xml:space="preserve"> модельная цена облигации на дату расчета</w:t>
      </w:r>
      <w:r w:rsidR="00FE3AC0" w:rsidRPr="003C2909">
        <w:rPr>
          <w:sz w:val="22"/>
          <w:szCs w:val="22"/>
          <w:lang w:val="ru-RU"/>
        </w:rPr>
        <w:t>, выраженная в процентах от номинальной стоимости;</w:t>
      </w:r>
    </w:p>
    <w:p w14:paraId="7ED2D6CF" w14:textId="77777777" w:rsidR="001A4042" w:rsidRPr="003C2909" w:rsidRDefault="001A4042" w:rsidP="0045375E">
      <w:pPr>
        <w:pStyle w:val="a9"/>
        <w:tabs>
          <w:tab w:val="left" w:pos="709"/>
        </w:tabs>
        <w:ind w:firstLine="709"/>
        <w:rPr>
          <w:sz w:val="22"/>
          <w:szCs w:val="22"/>
          <w:lang w:val="ru-RU"/>
        </w:rPr>
      </w:pPr>
      <w:r w:rsidRPr="003C2909">
        <w:rPr>
          <w:sz w:val="22"/>
          <w:szCs w:val="22"/>
          <w:lang w:val="ru-RU"/>
        </w:rPr>
        <w:t>А – НКД облигации, выраженный в процентах от номинальной стоимости;</w:t>
      </w:r>
    </w:p>
    <w:p w14:paraId="7987B11E" w14:textId="2A2ECFFC" w:rsidR="00BB3B70" w:rsidRPr="003C2909" w:rsidRDefault="0051449A" w:rsidP="0045375E">
      <w:pPr>
        <w:pStyle w:val="a9"/>
        <w:tabs>
          <w:tab w:val="left" w:pos="709"/>
        </w:tabs>
        <w:ind w:firstLine="709"/>
        <w:rPr>
          <w:sz w:val="22"/>
          <w:szCs w:val="22"/>
          <w:lang w:val="ru-RU"/>
        </w:rPr>
      </w:pPr>
      <w:r w:rsidRPr="003C2909">
        <w:rPr>
          <w:sz w:val="22"/>
          <w:szCs w:val="22"/>
          <w:lang w:val="ru-RU"/>
        </w:rPr>
        <w:object w:dxaOrig="420" w:dyaOrig="360" w14:anchorId="0120D0F9">
          <v:shape id="_x0000_i1027" type="#_x0000_t75" style="width:20.25pt;height:18.75pt" o:ole="">
            <v:imagedata r:id="rId14" o:title=""/>
          </v:shape>
          <o:OLEObject Type="Embed" ProgID="Equation.3" ShapeID="_x0000_i1027" DrawAspect="Content" ObjectID="_1790672569" r:id="rId15"/>
        </w:object>
      </w:r>
      <w:r w:rsidR="00BB3B70" w:rsidRPr="003C2909">
        <w:rPr>
          <w:sz w:val="22"/>
          <w:szCs w:val="22"/>
          <w:lang w:val="ru-RU"/>
        </w:rPr>
        <w:t xml:space="preserve"> </w:t>
      </w:r>
      <w:r w:rsidR="00B754FF" w:rsidRPr="003C2909">
        <w:rPr>
          <w:sz w:val="22"/>
          <w:szCs w:val="22"/>
          <w:lang w:val="ru-RU"/>
        </w:rPr>
        <w:t>–</w:t>
      </w:r>
      <w:r w:rsidR="00BB3B70" w:rsidRPr="003C2909">
        <w:rPr>
          <w:sz w:val="22"/>
          <w:szCs w:val="22"/>
          <w:lang w:val="ru-RU"/>
        </w:rPr>
        <w:t xml:space="preserve"> i-тый </w:t>
      </w:r>
      <w:r w:rsidRPr="003C2909">
        <w:rPr>
          <w:sz w:val="22"/>
          <w:szCs w:val="22"/>
          <w:lang w:val="ru-RU"/>
        </w:rPr>
        <w:t xml:space="preserve">будущий денежный платеж по облигации – включает купонные и амортизационные платежи </w:t>
      </w:r>
      <w:r w:rsidR="00302F1A" w:rsidRPr="003C2909">
        <w:rPr>
          <w:sz w:val="22"/>
          <w:szCs w:val="22"/>
          <w:lang w:val="ru-RU"/>
        </w:rPr>
        <w:t xml:space="preserve">(для ценных бумаг с плавающим купоном величина купонных платежей </w:t>
      </w:r>
      <w:r w:rsidR="006F5368" w:rsidRPr="003C2909">
        <w:rPr>
          <w:sz w:val="22"/>
          <w:szCs w:val="22"/>
          <w:lang w:val="ru-RU"/>
        </w:rPr>
        <w:t>рас</w:t>
      </w:r>
      <w:r w:rsidR="00AA1251" w:rsidRPr="003C2909">
        <w:rPr>
          <w:sz w:val="22"/>
          <w:szCs w:val="22"/>
          <w:lang w:val="ru-RU"/>
        </w:rPr>
        <w:t>с</w:t>
      </w:r>
      <w:r w:rsidR="006F5368" w:rsidRPr="003C2909">
        <w:rPr>
          <w:sz w:val="22"/>
          <w:szCs w:val="22"/>
          <w:lang w:val="ru-RU"/>
        </w:rPr>
        <w:t xml:space="preserve">читывается на </w:t>
      </w:r>
      <w:r w:rsidR="006F5368" w:rsidRPr="003C2909">
        <w:rPr>
          <w:sz w:val="22"/>
          <w:szCs w:val="22"/>
          <w:lang w:val="ru-RU"/>
        </w:rPr>
        <w:lastRenderedPageBreak/>
        <w:t>основе прогноза изменения базовой ставки</w:t>
      </w:r>
      <w:r w:rsidR="00AA1251" w:rsidRPr="003C2909">
        <w:rPr>
          <w:sz w:val="22"/>
          <w:szCs w:val="22"/>
          <w:lang w:val="ru-RU"/>
        </w:rPr>
        <w:t>, на основании которой рассчитываются купонные платежи</w:t>
      </w:r>
      <w:r w:rsidR="00302F1A" w:rsidRPr="003C2909">
        <w:rPr>
          <w:sz w:val="22"/>
          <w:szCs w:val="22"/>
          <w:lang w:val="ru-RU"/>
        </w:rPr>
        <w:t>)</w:t>
      </w:r>
      <w:r w:rsidR="00BB3B70" w:rsidRPr="003C2909">
        <w:rPr>
          <w:sz w:val="22"/>
          <w:szCs w:val="22"/>
          <w:lang w:val="ru-RU"/>
        </w:rPr>
        <w:t>;</w:t>
      </w:r>
    </w:p>
    <w:p w14:paraId="65A2B7B8" w14:textId="08DF360D" w:rsidR="005922FB" w:rsidRPr="003C2909" w:rsidRDefault="00103387" w:rsidP="0045375E">
      <w:pPr>
        <w:pStyle w:val="a9"/>
        <w:tabs>
          <w:tab w:val="left" w:pos="709"/>
        </w:tabs>
        <w:ind w:firstLine="709"/>
        <w:rPr>
          <w:sz w:val="22"/>
          <w:szCs w:val="22"/>
          <w:lang w:val="ru-RU"/>
        </w:rPr>
      </w:pPr>
      <w:r w:rsidRPr="003C2909">
        <w:rPr>
          <w:sz w:val="22"/>
          <w:szCs w:val="22"/>
          <w:lang w:val="ru-RU"/>
        </w:rPr>
        <w:object w:dxaOrig="279" w:dyaOrig="279" w14:anchorId="62FD8FCF">
          <v:shape id="_x0000_i1028" type="#_x0000_t75" style="width:14.25pt;height:14.25pt" o:ole="">
            <v:imagedata r:id="rId16" o:title=""/>
          </v:shape>
          <o:OLEObject Type="Embed" ProgID="Equation.3" ShapeID="_x0000_i1028" DrawAspect="Content" ObjectID="_1790672570" r:id="rId17"/>
        </w:object>
      </w:r>
      <w:r w:rsidR="005922FB" w:rsidRPr="003C2909">
        <w:rPr>
          <w:sz w:val="22"/>
          <w:szCs w:val="22"/>
          <w:lang w:val="ru-RU"/>
        </w:rPr>
        <w:t xml:space="preserve"> </w:t>
      </w:r>
      <w:r w:rsidR="00B754FF" w:rsidRPr="003C2909">
        <w:rPr>
          <w:sz w:val="22"/>
          <w:szCs w:val="22"/>
          <w:lang w:val="ru-RU"/>
        </w:rPr>
        <w:t>–</w:t>
      </w:r>
      <w:r w:rsidR="005922FB" w:rsidRPr="003C2909">
        <w:rPr>
          <w:sz w:val="22"/>
          <w:szCs w:val="22"/>
          <w:lang w:val="ru-RU"/>
        </w:rPr>
        <w:t xml:space="preserve"> </w:t>
      </w:r>
      <w:r w:rsidR="0051449A" w:rsidRPr="003C2909">
        <w:rPr>
          <w:sz w:val="22"/>
          <w:szCs w:val="22"/>
          <w:lang w:val="ru-RU"/>
        </w:rPr>
        <w:t>номинальная стоимость облигации</w:t>
      </w:r>
      <w:r w:rsidR="005922FB" w:rsidRPr="003C2909">
        <w:rPr>
          <w:sz w:val="22"/>
          <w:szCs w:val="22"/>
          <w:lang w:val="ru-RU"/>
        </w:rPr>
        <w:t>;</w:t>
      </w:r>
    </w:p>
    <w:p w14:paraId="2E6EF65F" w14:textId="76293C2E" w:rsidR="00302F1A" w:rsidRPr="003C2909" w:rsidRDefault="00302F1A" w:rsidP="0045375E">
      <w:pPr>
        <w:pStyle w:val="a9"/>
        <w:tabs>
          <w:tab w:val="left" w:pos="709"/>
        </w:tabs>
        <w:ind w:firstLine="709"/>
        <w:rPr>
          <w:sz w:val="22"/>
          <w:szCs w:val="22"/>
          <w:lang w:val="ru-RU"/>
        </w:rPr>
      </w:pPr>
      <w:r w:rsidRPr="003C2909">
        <w:rPr>
          <w:sz w:val="22"/>
          <w:szCs w:val="22"/>
          <w:lang w:val="ru-RU"/>
        </w:rPr>
        <w:object w:dxaOrig="139" w:dyaOrig="260" w14:anchorId="3482F09C">
          <v:shape id="_x0000_i1029" type="#_x0000_t75" style="width:6.75pt;height:12pt" o:ole="">
            <v:imagedata r:id="rId18" o:title=""/>
          </v:shape>
          <o:OLEObject Type="Embed" ProgID="Equation.3" ShapeID="_x0000_i1029" DrawAspect="Content" ObjectID="_1790672571" r:id="rId19"/>
        </w:object>
      </w:r>
      <w:r w:rsidRPr="003C2909">
        <w:rPr>
          <w:sz w:val="22"/>
          <w:szCs w:val="22"/>
          <w:lang w:val="ru-RU"/>
        </w:rPr>
        <w:t xml:space="preserve"> </w:t>
      </w:r>
      <w:r w:rsidR="00B754FF" w:rsidRPr="003C2909">
        <w:rPr>
          <w:sz w:val="22"/>
          <w:szCs w:val="22"/>
          <w:lang w:val="ru-RU"/>
        </w:rPr>
        <w:t>–</w:t>
      </w:r>
      <w:r w:rsidRPr="003C2909">
        <w:rPr>
          <w:sz w:val="22"/>
          <w:szCs w:val="22"/>
          <w:lang w:val="ru-RU"/>
        </w:rPr>
        <w:t xml:space="preserve"> порядковый номер денежного потока;</w:t>
      </w:r>
    </w:p>
    <w:p w14:paraId="71EE5CE5" w14:textId="26F6980A" w:rsidR="005922FB" w:rsidRPr="003C2909" w:rsidRDefault="00545374" w:rsidP="0045375E">
      <w:pPr>
        <w:pStyle w:val="a9"/>
        <w:tabs>
          <w:tab w:val="left" w:pos="709"/>
        </w:tabs>
        <w:ind w:firstLine="709"/>
        <w:rPr>
          <w:sz w:val="22"/>
          <w:szCs w:val="22"/>
          <w:lang w:val="ru-RU"/>
        </w:rPr>
      </w:pPr>
      <w:r w:rsidRPr="003C2909">
        <w:rPr>
          <w:sz w:val="22"/>
          <w:szCs w:val="22"/>
          <w:lang w:val="ru-RU"/>
        </w:rPr>
        <w:object w:dxaOrig="240" w:dyaOrig="360" w14:anchorId="1E557202">
          <v:shape id="_x0000_i1030" type="#_x0000_t75" style="width:12pt;height:18.75pt" o:ole="">
            <v:imagedata r:id="rId20" o:title=""/>
          </v:shape>
          <o:OLEObject Type="Embed" ProgID="Equation.3" ShapeID="_x0000_i1030" DrawAspect="Content" ObjectID="_1790672572" r:id="rId21"/>
        </w:object>
      </w:r>
      <w:r w:rsidR="005922FB" w:rsidRPr="003C2909">
        <w:rPr>
          <w:sz w:val="22"/>
          <w:szCs w:val="22"/>
          <w:lang w:val="ru-RU"/>
        </w:rPr>
        <w:t xml:space="preserve"> </w:t>
      </w:r>
      <w:r w:rsidR="00B754FF" w:rsidRPr="003C2909">
        <w:rPr>
          <w:sz w:val="22"/>
          <w:szCs w:val="22"/>
          <w:lang w:val="ru-RU"/>
        </w:rPr>
        <w:t>–</w:t>
      </w:r>
      <w:r w:rsidR="005922FB" w:rsidRPr="003C2909">
        <w:rPr>
          <w:sz w:val="22"/>
          <w:szCs w:val="22"/>
          <w:lang w:val="ru-RU"/>
        </w:rPr>
        <w:t xml:space="preserve"> </w:t>
      </w:r>
      <w:r w:rsidR="00D559AB" w:rsidRPr="003C2909">
        <w:rPr>
          <w:sz w:val="22"/>
          <w:szCs w:val="22"/>
          <w:lang w:val="ru-RU"/>
        </w:rPr>
        <w:t>срок от даты расчета до i-той выплаты (лет)</w:t>
      </w:r>
      <w:r w:rsidR="005922FB" w:rsidRPr="003C2909">
        <w:rPr>
          <w:sz w:val="22"/>
          <w:szCs w:val="22"/>
          <w:lang w:val="ru-RU"/>
        </w:rPr>
        <w:t>;</w:t>
      </w:r>
    </w:p>
    <w:p w14:paraId="606EBAD8" w14:textId="5D337DB0" w:rsidR="00BB3B70" w:rsidRPr="003C2909" w:rsidRDefault="002518E0" w:rsidP="0045375E">
      <w:pPr>
        <w:pStyle w:val="a9"/>
        <w:tabs>
          <w:tab w:val="left" w:pos="709"/>
        </w:tabs>
        <w:ind w:firstLine="709"/>
        <w:rPr>
          <w:sz w:val="22"/>
          <w:szCs w:val="22"/>
          <w:lang w:val="ru-RU"/>
        </w:rPr>
      </w:pPr>
      <w:r w:rsidRPr="003C2909">
        <w:rPr>
          <w:sz w:val="22"/>
          <w:szCs w:val="22"/>
          <w:lang w:val="ru-RU"/>
        </w:rPr>
        <w:object w:dxaOrig="580" w:dyaOrig="360" w14:anchorId="4F036854">
          <v:shape id="_x0000_i1031" type="#_x0000_t75" style="width:29.25pt;height:18.75pt" o:ole="">
            <v:imagedata r:id="rId22" o:title=""/>
          </v:shape>
          <o:OLEObject Type="Embed" ProgID="Equation.3" ShapeID="_x0000_i1031" DrawAspect="Content" ObjectID="_1790672573" r:id="rId23"/>
        </w:object>
      </w:r>
      <w:r w:rsidR="00B754FF" w:rsidRPr="003C2909">
        <w:rPr>
          <w:sz w:val="22"/>
          <w:szCs w:val="22"/>
          <w:lang w:val="ru-RU"/>
        </w:rPr>
        <w:t xml:space="preserve"> –</w:t>
      </w:r>
      <w:r w:rsidRPr="003C2909">
        <w:rPr>
          <w:sz w:val="22"/>
          <w:szCs w:val="22"/>
          <w:lang w:val="ru-RU"/>
        </w:rPr>
        <w:t xml:space="preserve"> </w:t>
      </w:r>
      <w:r w:rsidR="00956491" w:rsidRPr="003C2909">
        <w:rPr>
          <w:sz w:val="22"/>
          <w:szCs w:val="22"/>
          <w:lang w:val="ru-RU"/>
        </w:rPr>
        <w:t xml:space="preserve">доходность кривой </w:t>
      </w:r>
      <w:r w:rsidR="00B96A0C" w:rsidRPr="003C2909">
        <w:rPr>
          <w:sz w:val="22"/>
          <w:szCs w:val="22"/>
          <w:lang w:val="ru-RU"/>
        </w:rPr>
        <w:t>бескупонной доходности, соответствующей кредитному качеству эмитента</w:t>
      </w:r>
      <w:r w:rsidR="000F3FD8" w:rsidRPr="003C2909">
        <w:rPr>
          <w:sz w:val="22"/>
          <w:szCs w:val="22"/>
          <w:lang w:val="ru-RU"/>
        </w:rPr>
        <w:t>,</w:t>
      </w:r>
      <w:r w:rsidRPr="003C2909">
        <w:rPr>
          <w:sz w:val="22"/>
          <w:szCs w:val="22"/>
          <w:lang w:val="ru-RU"/>
        </w:rPr>
        <w:t xml:space="preserve"> на срок </w:t>
      </w:r>
      <w:r w:rsidR="00B628AB" w:rsidRPr="003C2909">
        <w:rPr>
          <w:sz w:val="22"/>
          <w:szCs w:val="22"/>
          <w:lang w:val="ru-RU"/>
        </w:rPr>
        <w:object w:dxaOrig="240" w:dyaOrig="360" w14:anchorId="50C641CB">
          <v:shape id="_x0000_i1032" type="#_x0000_t75" style="width:12pt;height:18.75pt" o:ole="">
            <v:imagedata r:id="rId24" o:title=""/>
          </v:shape>
          <o:OLEObject Type="Embed" ProgID="Equation.3" ShapeID="_x0000_i1032" DrawAspect="Content" ObjectID="_1790672574" r:id="rId25"/>
        </w:object>
      </w:r>
      <w:r w:rsidR="00103387" w:rsidRPr="003C2909">
        <w:rPr>
          <w:sz w:val="22"/>
          <w:szCs w:val="22"/>
          <w:lang w:val="ru-RU"/>
        </w:rPr>
        <w:t>;</w:t>
      </w:r>
    </w:p>
    <w:p w14:paraId="1302E1D7" w14:textId="1F095A0D" w:rsidR="00763FE6" w:rsidRPr="003C2909" w:rsidRDefault="00A32578" w:rsidP="00D72FA8">
      <w:pPr>
        <w:pStyle w:val="12"/>
        <w:numPr>
          <w:ilvl w:val="2"/>
          <w:numId w:val="13"/>
        </w:numPr>
        <w:spacing w:before="120" w:line="240" w:lineRule="auto"/>
        <w:ind w:left="0" w:firstLine="709"/>
        <w:rPr>
          <w:sz w:val="22"/>
          <w:szCs w:val="22"/>
        </w:rPr>
      </w:pPr>
      <w:r w:rsidRPr="003C2909">
        <w:rPr>
          <w:sz w:val="22"/>
          <w:szCs w:val="22"/>
        </w:rPr>
        <w:t>Расчет</w:t>
      </w:r>
      <w:r w:rsidR="00125146" w:rsidRPr="003C2909">
        <w:rPr>
          <w:sz w:val="22"/>
          <w:szCs w:val="22"/>
        </w:rPr>
        <w:t xml:space="preserve"> доходности эмитента выделенного класса осуществляется путем добавления к базовой кривой доходности</w:t>
      </w:r>
      <w:r w:rsidR="0018288A" w:rsidRPr="003C2909">
        <w:rPr>
          <w:sz w:val="22"/>
          <w:szCs w:val="22"/>
        </w:rPr>
        <w:t xml:space="preserve"> (кривой бескупонной доходности рынка</w:t>
      </w:r>
      <w:r w:rsidR="00E62888" w:rsidRPr="003C2909">
        <w:rPr>
          <w:sz w:val="22"/>
          <w:szCs w:val="22"/>
        </w:rPr>
        <w:t xml:space="preserve"> государственных облигаций Российской Федерации (далее – </w:t>
      </w:r>
      <w:r w:rsidR="0018288A" w:rsidRPr="003C2909">
        <w:rPr>
          <w:sz w:val="22"/>
          <w:szCs w:val="22"/>
        </w:rPr>
        <w:t>ОФЗ</w:t>
      </w:r>
      <w:r w:rsidR="00E62888" w:rsidRPr="003C2909">
        <w:rPr>
          <w:sz w:val="22"/>
          <w:szCs w:val="22"/>
        </w:rPr>
        <w:t>)</w:t>
      </w:r>
      <w:r w:rsidR="0018288A" w:rsidRPr="003C2909">
        <w:rPr>
          <w:rStyle w:val="af4"/>
          <w:sz w:val="22"/>
          <w:szCs w:val="22"/>
        </w:rPr>
        <w:footnoteReference w:id="4"/>
      </w:r>
      <w:r w:rsidR="00B52CAE" w:rsidRPr="003C2909">
        <w:rPr>
          <w:sz w:val="22"/>
          <w:szCs w:val="22"/>
        </w:rPr>
        <w:t xml:space="preserve">) </w:t>
      </w:r>
      <w:r w:rsidR="00125146" w:rsidRPr="003C2909">
        <w:rPr>
          <w:sz w:val="22"/>
          <w:szCs w:val="22"/>
        </w:rPr>
        <w:t>премии за кредитный риск, равной найденному спреду.</w:t>
      </w:r>
    </w:p>
    <w:p w14:paraId="709EA1C3" w14:textId="77777777" w:rsidR="006623C7" w:rsidRPr="003C2909" w:rsidRDefault="006640C1" w:rsidP="006640C1">
      <w:pPr>
        <w:pStyle w:val="a9"/>
        <w:spacing w:before="120"/>
        <w:jc w:val="center"/>
        <w:rPr>
          <w:sz w:val="22"/>
          <w:szCs w:val="22"/>
          <w:lang w:val="ru-RU"/>
        </w:rPr>
      </w:pPr>
      <w:r w:rsidRPr="003C2909">
        <w:rPr>
          <w:sz w:val="22"/>
          <w:szCs w:val="22"/>
          <w:lang w:val="ru-RU"/>
        </w:rPr>
        <w:t xml:space="preserve">       </w:t>
      </w:r>
      <w:r w:rsidR="00A1734C" w:rsidRPr="003C2909">
        <w:rPr>
          <w:sz w:val="22"/>
          <w:szCs w:val="22"/>
          <w:lang w:val="ru-RU"/>
        </w:rPr>
        <w:t xml:space="preserve">                            </w:t>
      </w:r>
      <w:r w:rsidR="00F15DE1" w:rsidRPr="003C2909">
        <w:rPr>
          <w:sz w:val="22"/>
          <w:szCs w:val="22"/>
          <w:lang w:val="ru-RU"/>
        </w:rPr>
        <w:t xml:space="preserve">   </w:t>
      </w:r>
      <w:r w:rsidR="00A1734C" w:rsidRPr="003C2909">
        <w:rPr>
          <w:sz w:val="22"/>
          <w:szCs w:val="22"/>
          <w:lang w:val="ru-RU"/>
        </w:rPr>
        <w:t xml:space="preserve">     </w:t>
      </w:r>
      <w:r w:rsidR="00AC00DC" w:rsidRPr="003C2909">
        <w:rPr>
          <w:position w:val="-14"/>
          <w:sz w:val="22"/>
          <w:szCs w:val="22"/>
          <w:lang w:val="ru-RU"/>
        </w:rPr>
        <w:object w:dxaOrig="2700" w:dyaOrig="380" w14:anchorId="60D6FC6F">
          <v:shape id="_x0000_i1033" type="#_x0000_t75" style="width:135.75pt;height:17.25pt" o:ole="">
            <v:imagedata r:id="rId26" o:title=""/>
          </v:shape>
          <o:OLEObject Type="Embed" ProgID="Equation.3" ShapeID="_x0000_i1033" DrawAspect="Content" ObjectID="_1790672575" r:id="rId27"/>
        </w:object>
      </w:r>
      <w:r w:rsidR="00496A2F" w:rsidRPr="003C2909">
        <w:rPr>
          <w:sz w:val="22"/>
          <w:szCs w:val="22"/>
          <w:lang w:val="ru-RU"/>
        </w:rPr>
        <w:t>,</w:t>
      </w:r>
      <w:r w:rsidR="00A1734C" w:rsidRPr="003C2909">
        <w:rPr>
          <w:sz w:val="22"/>
          <w:szCs w:val="22"/>
          <w:lang w:val="ru-RU"/>
        </w:rPr>
        <w:t xml:space="preserve">                             </w:t>
      </w:r>
      <w:r w:rsidR="00F15DE1" w:rsidRPr="003C2909">
        <w:rPr>
          <w:sz w:val="22"/>
          <w:szCs w:val="22"/>
          <w:lang w:val="ru-RU"/>
        </w:rPr>
        <w:t xml:space="preserve"> </w:t>
      </w:r>
      <w:r w:rsidRPr="003C2909">
        <w:rPr>
          <w:sz w:val="22"/>
          <w:szCs w:val="22"/>
          <w:lang w:val="ru-RU"/>
        </w:rPr>
        <w:t xml:space="preserve">                  </w:t>
      </w:r>
      <w:r w:rsidR="00F15DE1" w:rsidRPr="003C2909">
        <w:rPr>
          <w:sz w:val="22"/>
          <w:szCs w:val="22"/>
          <w:lang w:val="ru-RU"/>
        </w:rPr>
        <w:t xml:space="preserve">            </w:t>
      </w:r>
      <w:r w:rsidR="00A1734C" w:rsidRPr="003C2909">
        <w:rPr>
          <w:sz w:val="22"/>
          <w:szCs w:val="22"/>
          <w:lang w:val="ru-RU"/>
        </w:rPr>
        <w:t xml:space="preserve">           </w:t>
      </w:r>
      <w:r w:rsidR="00A1734C" w:rsidRPr="003C2909">
        <w:rPr>
          <w:rFonts w:eastAsia="TimesNewRomanPSMT"/>
          <w:sz w:val="22"/>
          <w:szCs w:val="22"/>
          <w:lang w:val="ru-RU"/>
        </w:rPr>
        <w:t>(</w:t>
      </w:r>
      <w:r w:rsidR="00272BAB" w:rsidRPr="003C2909">
        <w:rPr>
          <w:rFonts w:eastAsia="TimesNewRomanPSMT"/>
          <w:sz w:val="22"/>
          <w:szCs w:val="22"/>
          <w:lang w:val="ru-RU"/>
        </w:rPr>
        <w:t>2</w:t>
      </w:r>
      <w:r w:rsidR="00A1734C" w:rsidRPr="003C2909">
        <w:rPr>
          <w:rFonts w:eastAsia="TimesNewRomanPSMT"/>
          <w:sz w:val="22"/>
          <w:szCs w:val="22"/>
          <w:lang w:val="ru-RU"/>
        </w:rPr>
        <w:t>)</w:t>
      </w:r>
    </w:p>
    <w:p w14:paraId="10B09993" w14:textId="77777777" w:rsidR="0083673F" w:rsidRPr="003C2909" w:rsidRDefault="0083673F" w:rsidP="0045375E">
      <w:pPr>
        <w:pStyle w:val="a9"/>
        <w:tabs>
          <w:tab w:val="left" w:pos="709"/>
        </w:tabs>
        <w:ind w:firstLine="709"/>
        <w:rPr>
          <w:sz w:val="22"/>
          <w:szCs w:val="22"/>
          <w:lang w:val="ru-RU"/>
        </w:rPr>
      </w:pPr>
      <w:r w:rsidRPr="003C2909">
        <w:rPr>
          <w:sz w:val="22"/>
          <w:szCs w:val="22"/>
          <w:lang w:val="ru-RU"/>
        </w:rPr>
        <w:t>где</w:t>
      </w:r>
      <w:r w:rsidR="006640C1" w:rsidRPr="003C2909">
        <w:rPr>
          <w:sz w:val="22"/>
          <w:szCs w:val="22"/>
          <w:lang w:val="ru-RU"/>
        </w:rPr>
        <w:t>:</w:t>
      </w:r>
    </w:p>
    <w:p w14:paraId="620046E3" w14:textId="1B69C2C6" w:rsidR="00074ACA" w:rsidRPr="003C2909" w:rsidRDefault="00956491" w:rsidP="0045375E">
      <w:pPr>
        <w:pStyle w:val="a9"/>
        <w:tabs>
          <w:tab w:val="left" w:pos="709"/>
        </w:tabs>
        <w:ind w:firstLine="709"/>
        <w:rPr>
          <w:sz w:val="22"/>
          <w:szCs w:val="22"/>
          <w:lang w:val="ru-RU"/>
        </w:rPr>
      </w:pPr>
      <w:r w:rsidRPr="003C2909">
        <w:rPr>
          <w:sz w:val="22"/>
          <w:szCs w:val="22"/>
          <w:lang w:val="ru-RU"/>
        </w:rPr>
        <w:object w:dxaOrig="580" w:dyaOrig="360" w14:anchorId="329F198C">
          <v:shape id="_x0000_i1034" type="#_x0000_t75" style="width:29.25pt;height:18.75pt" o:ole="">
            <v:imagedata r:id="rId28" o:title=""/>
          </v:shape>
          <o:OLEObject Type="Embed" ProgID="Equation.3" ShapeID="_x0000_i1034" DrawAspect="Content" ObjectID="_1790672576" r:id="rId29"/>
        </w:object>
      </w:r>
      <w:r w:rsidR="00074ACA" w:rsidRPr="003C2909">
        <w:rPr>
          <w:sz w:val="22"/>
          <w:szCs w:val="22"/>
          <w:lang w:val="ru-RU"/>
        </w:rPr>
        <w:t xml:space="preserve"> </w:t>
      </w:r>
      <w:r w:rsidR="00B754FF" w:rsidRPr="003C2909">
        <w:rPr>
          <w:sz w:val="22"/>
          <w:szCs w:val="22"/>
          <w:lang w:val="ru-RU"/>
        </w:rPr>
        <w:t>–</w:t>
      </w:r>
      <w:r w:rsidR="00074ACA" w:rsidRPr="003C2909">
        <w:rPr>
          <w:sz w:val="22"/>
          <w:szCs w:val="22"/>
          <w:lang w:val="ru-RU"/>
        </w:rPr>
        <w:t xml:space="preserve"> кривая доходности эмитента выделенного класса;</w:t>
      </w:r>
    </w:p>
    <w:p w14:paraId="3FAC4BEE" w14:textId="4361E6BE" w:rsidR="00A41881" w:rsidRPr="003C2909" w:rsidRDefault="00AC00DC" w:rsidP="0045375E">
      <w:pPr>
        <w:pStyle w:val="a9"/>
        <w:tabs>
          <w:tab w:val="left" w:pos="709"/>
        </w:tabs>
        <w:ind w:firstLine="709"/>
        <w:rPr>
          <w:sz w:val="22"/>
          <w:szCs w:val="22"/>
          <w:lang w:val="ru-RU"/>
        </w:rPr>
      </w:pPr>
      <w:r w:rsidRPr="003C2909">
        <w:rPr>
          <w:sz w:val="22"/>
          <w:szCs w:val="22"/>
          <w:lang w:val="ru-RU"/>
        </w:rPr>
        <w:object w:dxaOrig="639" w:dyaOrig="340" w14:anchorId="1CA3E6EE">
          <v:shape id="_x0000_i1035" type="#_x0000_t75" style="width:31.5pt;height:15.75pt" o:ole="">
            <v:imagedata r:id="rId30" o:title=""/>
          </v:shape>
          <o:OLEObject Type="Embed" ProgID="Equation.3" ShapeID="_x0000_i1035" DrawAspect="Content" ObjectID="_1790672577" r:id="rId31"/>
        </w:object>
      </w:r>
      <w:r w:rsidR="00B754FF" w:rsidRPr="003C2909">
        <w:rPr>
          <w:sz w:val="22"/>
          <w:szCs w:val="22"/>
          <w:lang w:val="ru-RU"/>
        </w:rPr>
        <w:t xml:space="preserve"> –</w:t>
      </w:r>
      <w:r w:rsidR="00A41881" w:rsidRPr="003C2909">
        <w:rPr>
          <w:sz w:val="22"/>
          <w:szCs w:val="22"/>
          <w:lang w:val="ru-RU"/>
        </w:rPr>
        <w:t xml:space="preserve"> безрисковая кривая доходности (кривая бескупонной доходности рынка ОФЗ);</w:t>
      </w:r>
    </w:p>
    <w:p w14:paraId="4FE9BEA7" w14:textId="1DDDE56F" w:rsidR="006D78E1" w:rsidRPr="003C2909" w:rsidRDefault="006D78E1" w:rsidP="0045375E">
      <w:pPr>
        <w:pStyle w:val="a9"/>
        <w:tabs>
          <w:tab w:val="left" w:pos="709"/>
        </w:tabs>
        <w:ind w:firstLine="709"/>
        <w:rPr>
          <w:sz w:val="22"/>
          <w:szCs w:val="22"/>
          <w:lang w:val="ru-RU"/>
        </w:rPr>
      </w:pPr>
      <w:r w:rsidRPr="003C2909">
        <w:rPr>
          <w:sz w:val="22"/>
          <w:szCs w:val="22"/>
          <w:lang w:val="ru-RU"/>
        </w:rPr>
        <w:object w:dxaOrig="1140" w:dyaOrig="380" w14:anchorId="56DEEE7C">
          <v:shape id="_x0000_i1036" type="#_x0000_t75" style="width:57pt;height:17.25pt" o:ole="">
            <v:imagedata r:id="rId32" o:title=""/>
          </v:shape>
          <o:OLEObject Type="Embed" ProgID="Equation.3" ShapeID="_x0000_i1036" DrawAspect="Content" ObjectID="_1790672578" r:id="rId33"/>
        </w:object>
      </w:r>
      <w:r w:rsidR="00B754FF" w:rsidRPr="003C2909">
        <w:rPr>
          <w:sz w:val="22"/>
          <w:szCs w:val="22"/>
          <w:lang w:val="ru-RU"/>
        </w:rPr>
        <w:t xml:space="preserve"> –</w:t>
      </w:r>
      <w:r w:rsidRPr="003C2909">
        <w:rPr>
          <w:sz w:val="22"/>
          <w:szCs w:val="22"/>
          <w:lang w:val="ru-RU"/>
        </w:rPr>
        <w:t xml:space="preserve"> премия за кредитный риск.</w:t>
      </w:r>
    </w:p>
    <w:p w14:paraId="395522A1" w14:textId="06B8EBEB" w:rsidR="00A32578" w:rsidRPr="003C2909" w:rsidRDefault="009B0192" w:rsidP="00D72FA8">
      <w:pPr>
        <w:pStyle w:val="12"/>
        <w:numPr>
          <w:ilvl w:val="2"/>
          <w:numId w:val="13"/>
        </w:numPr>
        <w:spacing w:before="120" w:line="240" w:lineRule="auto"/>
        <w:ind w:left="0" w:firstLine="709"/>
        <w:rPr>
          <w:sz w:val="22"/>
          <w:szCs w:val="22"/>
        </w:rPr>
      </w:pPr>
      <w:bookmarkStart w:id="11" w:name="_Hlk509401052"/>
      <w:r w:rsidRPr="003C2909">
        <w:rPr>
          <w:sz w:val="22"/>
          <w:szCs w:val="22"/>
        </w:rPr>
        <w:t xml:space="preserve">В расчёте справедливой стоимости ценных бумаг </w:t>
      </w:r>
      <w:r w:rsidR="00675B63" w:rsidRPr="003C2909">
        <w:rPr>
          <w:sz w:val="22"/>
          <w:szCs w:val="22"/>
        </w:rPr>
        <w:t>используется</w:t>
      </w:r>
      <w:r w:rsidRPr="003C2909">
        <w:rPr>
          <w:sz w:val="22"/>
          <w:szCs w:val="22"/>
        </w:rPr>
        <w:t xml:space="preserve"> с</w:t>
      </w:r>
      <w:r w:rsidR="003F1BF0" w:rsidRPr="003C2909">
        <w:rPr>
          <w:sz w:val="22"/>
          <w:szCs w:val="22"/>
        </w:rPr>
        <w:t>пред (Spread) доходностей ценных бумаг</w:t>
      </w:r>
      <w:r w:rsidRPr="003C2909">
        <w:rPr>
          <w:sz w:val="22"/>
          <w:szCs w:val="22"/>
        </w:rPr>
        <w:t xml:space="preserve"> одинакового кредитного качества к безрисковой кривой доходности.</w:t>
      </w:r>
      <w:r w:rsidR="00DF5F4B" w:rsidRPr="003C2909">
        <w:rPr>
          <w:sz w:val="22"/>
          <w:szCs w:val="22"/>
        </w:rPr>
        <w:t xml:space="preserve"> Для определения спрэда (Spread) </w:t>
      </w:r>
      <w:r w:rsidR="00F73040" w:rsidRPr="003C2909">
        <w:rPr>
          <w:sz w:val="22"/>
          <w:szCs w:val="22"/>
        </w:rPr>
        <w:t>выбираю</w:t>
      </w:r>
      <w:r w:rsidR="00DF5F4B" w:rsidRPr="003C2909">
        <w:rPr>
          <w:sz w:val="22"/>
          <w:szCs w:val="22"/>
        </w:rPr>
        <w:t>тся тождественны</w:t>
      </w:r>
      <w:r w:rsidR="00D35C0E" w:rsidRPr="003C2909">
        <w:rPr>
          <w:sz w:val="22"/>
          <w:szCs w:val="22"/>
        </w:rPr>
        <w:t>е</w:t>
      </w:r>
      <w:r w:rsidR="00DF5F4B" w:rsidRPr="003C2909">
        <w:rPr>
          <w:sz w:val="22"/>
          <w:szCs w:val="22"/>
        </w:rPr>
        <w:t xml:space="preserve"> ценны</w:t>
      </w:r>
      <w:r w:rsidR="00D35C0E" w:rsidRPr="003C2909">
        <w:rPr>
          <w:sz w:val="22"/>
          <w:szCs w:val="22"/>
        </w:rPr>
        <w:t>е</w:t>
      </w:r>
      <w:r w:rsidR="00DF5F4B" w:rsidRPr="003C2909">
        <w:rPr>
          <w:sz w:val="22"/>
          <w:szCs w:val="22"/>
        </w:rPr>
        <w:t xml:space="preserve"> бумаг</w:t>
      </w:r>
      <w:r w:rsidR="00D35C0E" w:rsidRPr="003C2909">
        <w:rPr>
          <w:sz w:val="22"/>
          <w:szCs w:val="22"/>
        </w:rPr>
        <w:t xml:space="preserve">и, но не менее </w:t>
      </w:r>
      <w:r w:rsidR="00407BD0" w:rsidRPr="003C2909">
        <w:rPr>
          <w:sz w:val="22"/>
          <w:szCs w:val="22"/>
        </w:rPr>
        <w:t>двух</w:t>
      </w:r>
      <w:r w:rsidR="00F60B59" w:rsidRPr="003C2909">
        <w:rPr>
          <w:sz w:val="22"/>
          <w:szCs w:val="22"/>
        </w:rPr>
        <w:t>.</w:t>
      </w:r>
    </w:p>
    <w:p w14:paraId="2BF4181C" w14:textId="3A9311BF" w:rsidR="00A102E4" w:rsidRPr="003C2909" w:rsidRDefault="00A71DC4" w:rsidP="00D72FA8">
      <w:pPr>
        <w:pStyle w:val="10"/>
        <w:widowControl/>
        <w:numPr>
          <w:ilvl w:val="0"/>
          <w:numId w:val="13"/>
        </w:numPr>
        <w:spacing w:before="240" w:after="120"/>
        <w:ind w:left="357" w:right="0"/>
        <w:jc w:val="center"/>
        <w:rPr>
          <w:b/>
          <w:caps/>
          <w:sz w:val="22"/>
          <w:szCs w:val="22"/>
          <w:u w:val="none"/>
          <w:lang w:val="ru-RU"/>
        </w:rPr>
      </w:pPr>
      <w:bookmarkStart w:id="12" w:name="_Toc178856919"/>
      <w:bookmarkEnd w:id="11"/>
      <w:r w:rsidRPr="003C2909">
        <w:rPr>
          <w:b/>
          <w:caps/>
          <w:sz w:val="22"/>
          <w:szCs w:val="22"/>
          <w:u w:val="none"/>
          <w:lang w:val="ru-RU"/>
        </w:rPr>
        <w:t xml:space="preserve">Определение </w:t>
      </w:r>
      <w:r w:rsidR="00300FD1" w:rsidRPr="003C2909">
        <w:rPr>
          <w:b/>
          <w:caps/>
          <w:sz w:val="22"/>
          <w:szCs w:val="22"/>
          <w:u w:val="none"/>
          <w:lang w:val="ru-RU"/>
        </w:rPr>
        <w:t xml:space="preserve">справедливой </w:t>
      </w:r>
      <w:r w:rsidRPr="003C2909">
        <w:rPr>
          <w:b/>
          <w:caps/>
          <w:sz w:val="22"/>
          <w:szCs w:val="22"/>
          <w:u w:val="none"/>
          <w:lang w:val="ru-RU"/>
        </w:rPr>
        <w:t>с</w:t>
      </w:r>
      <w:r w:rsidR="00A102E4" w:rsidRPr="003C2909">
        <w:rPr>
          <w:b/>
          <w:caps/>
          <w:sz w:val="22"/>
          <w:szCs w:val="22"/>
          <w:u w:val="none"/>
          <w:lang w:val="ru-RU"/>
        </w:rPr>
        <w:t xml:space="preserve">тоимости </w:t>
      </w:r>
      <w:r w:rsidR="00300FD1" w:rsidRPr="003C2909">
        <w:rPr>
          <w:b/>
          <w:caps/>
          <w:sz w:val="22"/>
          <w:szCs w:val="22"/>
          <w:u w:val="none"/>
          <w:lang w:val="ru-RU"/>
        </w:rPr>
        <w:t>ценных бумаг</w:t>
      </w:r>
      <w:r w:rsidR="005D1D0E" w:rsidRPr="003C2909">
        <w:rPr>
          <w:b/>
          <w:caps/>
          <w:sz w:val="22"/>
          <w:szCs w:val="22"/>
          <w:u w:val="none"/>
          <w:lang w:val="ru-RU"/>
        </w:rPr>
        <w:t xml:space="preserve"> </w:t>
      </w:r>
      <w:r w:rsidR="00843582" w:rsidRPr="003C2909">
        <w:rPr>
          <w:b/>
          <w:caps/>
          <w:sz w:val="22"/>
          <w:szCs w:val="22"/>
          <w:u w:val="none"/>
          <w:lang w:val="ru-RU"/>
        </w:rPr>
        <w:t xml:space="preserve">при отсутствии наблюдаемых рыночных данных и </w:t>
      </w:r>
      <w:r w:rsidR="00F17151" w:rsidRPr="003C2909">
        <w:rPr>
          <w:b/>
          <w:caps/>
          <w:sz w:val="22"/>
          <w:szCs w:val="22"/>
          <w:u w:val="none"/>
          <w:lang w:val="ru-RU"/>
        </w:rPr>
        <w:t>тождественных инструментов</w:t>
      </w:r>
      <w:r w:rsidR="0083672E" w:rsidRPr="003C2909">
        <w:rPr>
          <w:b/>
          <w:caps/>
          <w:sz w:val="22"/>
          <w:szCs w:val="22"/>
          <w:u w:val="none"/>
          <w:lang w:val="ru-RU"/>
        </w:rPr>
        <w:t xml:space="preserve"> (Уровень 3)</w:t>
      </w:r>
      <w:bookmarkEnd w:id="12"/>
    </w:p>
    <w:p w14:paraId="7001B093" w14:textId="1C852A8A" w:rsidR="003A43DD" w:rsidRPr="003C2909" w:rsidRDefault="003A43DD" w:rsidP="00D72FA8">
      <w:pPr>
        <w:pStyle w:val="12"/>
        <w:numPr>
          <w:ilvl w:val="1"/>
          <w:numId w:val="13"/>
        </w:numPr>
        <w:spacing w:before="120" w:line="240" w:lineRule="auto"/>
        <w:ind w:left="0" w:firstLine="709"/>
        <w:rPr>
          <w:sz w:val="22"/>
          <w:szCs w:val="22"/>
        </w:rPr>
      </w:pPr>
      <w:bookmarkStart w:id="13" w:name="_Toc303000568"/>
      <w:r w:rsidRPr="003C2909">
        <w:rPr>
          <w:sz w:val="22"/>
          <w:szCs w:val="22"/>
        </w:rPr>
        <w:t xml:space="preserve">При отсутствии </w:t>
      </w:r>
      <w:r w:rsidR="00881BFD" w:rsidRPr="003C2909">
        <w:rPr>
          <w:sz w:val="22"/>
          <w:szCs w:val="22"/>
        </w:rPr>
        <w:t xml:space="preserve">рыночных </w:t>
      </w:r>
      <w:r w:rsidRPr="003C2909">
        <w:rPr>
          <w:sz w:val="22"/>
          <w:szCs w:val="22"/>
        </w:rPr>
        <w:t xml:space="preserve">котировок и (или) информации </w:t>
      </w:r>
      <w:r w:rsidR="00E62888" w:rsidRPr="003C2909">
        <w:rPr>
          <w:sz w:val="22"/>
          <w:szCs w:val="22"/>
        </w:rPr>
        <w:t xml:space="preserve">согласно </w:t>
      </w:r>
      <w:r w:rsidR="00881BFD" w:rsidRPr="003C2909">
        <w:rPr>
          <w:sz w:val="22"/>
          <w:szCs w:val="22"/>
        </w:rPr>
        <w:t xml:space="preserve">п. 4.1 Раздела 4 и </w:t>
      </w:r>
      <w:r w:rsidR="00E62888" w:rsidRPr="003C2909">
        <w:rPr>
          <w:sz w:val="22"/>
          <w:szCs w:val="22"/>
        </w:rPr>
        <w:t>Раздел</w:t>
      </w:r>
      <w:r w:rsidR="00881BFD" w:rsidRPr="003C2909">
        <w:rPr>
          <w:sz w:val="22"/>
          <w:szCs w:val="22"/>
        </w:rPr>
        <w:t>ов</w:t>
      </w:r>
      <w:r w:rsidR="00E62888" w:rsidRPr="003C2909">
        <w:rPr>
          <w:sz w:val="22"/>
          <w:szCs w:val="22"/>
        </w:rPr>
        <w:t xml:space="preserve"> </w:t>
      </w:r>
      <w:r w:rsidR="00881BFD" w:rsidRPr="003C2909">
        <w:rPr>
          <w:sz w:val="22"/>
          <w:szCs w:val="22"/>
        </w:rPr>
        <w:t>5</w:t>
      </w:r>
      <w:r w:rsidR="00E62888" w:rsidRPr="003C2909">
        <w:rPr>
          <w:sz w:val="22"/>
          <w:szCs w:val="22"/>
        </w:rPr>
        <w:t>-6</w:t>
      </w:r>
      <w:r w:rsidRPr="003C2909">
        <w:rPr>
          <w:sz w:val="22"/>
          <w:szCs w:val="22"/>
        </w:rPr>
        <w:t xml:space="preserve">, Банк применяет доходный подход определения справедливой стоимости </w:t>
      </w:r>
      <w:r w:rsidR="00264A0C" w:rsidRPr="003C2909">
        <w:rPr>
          <w:b/>
          <w:bCs/>
          <w:sz w:val="22"/>
          <w:szCs w:val="22"/>
        </w:rPr>
        <w:t xml:space="preserve">долговой </w:t>
      </w:r>
      <w:r w:rsidRPr="003C2909">
        <w:rPr>
          <w:b/>
          <w:bCs/>
          <w:sz w:val="22"/>
          <w:szCs w:val="22"/>
        </w:rPr>
        <w:t>ценной бумаги</w:t>
      </w:r>
      <w:r w:rsidRPr="003C2909">
        <w:rPr>
          <w:sz w:val="22"/>
          <w:szCs w:val="22"/>
        </w:rPr>
        <w:t xml:space="preserve">, заключающийся в определении размера ожидаемого денежного потока по ценной бумаге на отчетную дату с применением дисконтного фактора для учета влияния временной стоимости денег. Банк использует следующую формулу определения справедливой стоимости ценной бумаги без накопленного купонного дохода (NPV): </w:t>
      </w:r>
    </w:p>
    <w:p w14:paraId="0BDFEC72" w14:textId="77777777" w:rsidR="003A43DD" w:rsidRPr="003C2909" w:rsidRDefault="003A43DD" w:rsidP="003A43DD">
      <w:pPr>
        <w:spacing w:line="259" w:lineRule="auto"/>
        <w:ind w:left="540"/>
      </w:pPr>
      <w:r w:rsidRPr="003C2909">
        <w:t xml:space="preserve"> </w:t>
      </w:r>
    </w:p>
    <w:p w14:paraId="78D7D845" w14:textId="004B08C0" w:rsidR="003A43DD" w:rsidRPr="003C2909" w:rsidRDefault="003A43DD" w:rsidP="003C2909">
      <w:pPr>
        <w:spacing w:after="18" w:line="259" w:lineRule="auto"/>
        <w:ind w:left="63" w:right="-2" w:hanging="10"/>
        <w:jc w:val="right"/>
        <w:rPr>
          <w:rFonts w:eastAsia="TimesNewRomanPSMT"/>
          <w:sz w:val="22"/>
          <w:szCs w:val="22"/>
        </w:rPr>
      </w:pPr>
      <w:r w:rsidRPr="003C2909">
        <w:rPr>
          <w:rFonts w:eastAsia="TimesNewRomanPSMT"/>
          <w:noProof/>
          <w:sz w:val="22"/>
          <w:szCs w:val="22"/>
        </w:rPr>
        <w:drawing>
          <wp:inline distT="0" distB="0" distL="0" distR="0" wp14:anchorId="5DCCE82F" wp14:editId="6BF24F62">
            <wp:extent cx="2000250" cy="495300"/>
            <wp:effectExtent l="0" t="0" r="0" b="0"/>
            <wp:docPr id="1227" name="Picture 1227"/>
            <wp:cNvGraphicFramePr/>
            <a:graphic xmlns:a="http://schemas.openxmlformats.org/drawingml/2006/main">
              <a:graphicData uri="http://schemas.openxmlformats.org/drawingml/2006/picture">
                <pic:pic xmlns:pic="http://schemas.openxmlformats.org/drawingml/2006/picture">
                  <pic:nvPicPr>
                    <pic:cNvPr id="1227" name="Picture 1227"/>
                    <pic:cNvPicPr/>
                  </pic:nvPicPr>
                  <pic:blipFill>
                    <a:blip r:embed="rId34"/>
                    <a:stretch>
                      <a:fillRect/>
                    </a:stretch>
                  </pic:blipFill>
                  <pic:spPr>
                    <a:xfrm>
                      <a:off x="0" y="0"/>
                      <a:ext cx="2000250" cy="495300"/>
                    </a:xfrm>
                    <a:prstGeom prst="rect">
                      <a:avLst/>
                    </a:prstGeom>
                  </pic:spPr>
                </pic:pic>
              </a:graphicData>
            </a:graphic>
          </wp:inline>
        </w:drawing>
      </w:r>
      <w:r w:rsidR="00670987" w:rsidRPr="003C2909">
        <w:rPr>
          <w:rFonts w:eastAsia="TimesNewRomanPSMT"/>
          <w:sz w:val="22"/>
          <w:szCs w:val="22"/>
        </w:rPr>
        <w:t xml:space="preserve">                                                              (3)</w:t>
      </w:r>
    </w:p>
    <w:p w14:paraId="1C1DE429" w14:textId="7E6DA311" w:rsidR="003A43DD" w:rsidRPr="003C2909" w:rsidRDefault="003A43DD" w:rsidP="0045375E">
      <w:pPr>
        <w:pStyle w:val="a9"/>
        <w:tabs>
          <w:tab w:val="left" w:pos="709"/>
        </w:tabs>
        <w:ind w:firstLine="709"/>
        <w:rPr>
          <w:sz w:val="22"/>
          <w:szCs w:val="22"/>
          <w:lang w:val="ru-RU"/>
        </w:rPr>
      </w:pPr>
      <w:r w:rsidRPr="003C2909">
        <w:rPr>
          <w:sz w:val="22"/>
          <w:szCs w:val="22"/>
          <w:lang w:val="ru-RU"/>
        </w:rPr>
        <w:t xml:space="preserve">где: </w:t>
      </w:r>
    </w:p>
    <w:p w14:paraId="172A829C" w14:textId="1646259E" w:rsidR="003A43DD" w:rsidRPr="003C2909" w:rsidRDefault="003A43DD" w:rsidP="0045375E">
      <w:pPr>
        <w:pStyle w:val="a9"/>
        <w:tabs>
          <w:tab w:val="left" w:pos="709"/>
        </w:tabs>
        <w:ind w:firstLine="709"/>
        <w:rPr>
          <w:sz w:val="22"/>
          <w:szCs w:val="22"/>
          <w:lang w:val="ru-RU"/>
        </w:rPr>
      </w:pPr>
      <w:r w:rsidRPr="003C2909">
        <w:rPr>
          <w:sz w:val="22"/>
          <w:szCs w:val="22"/>
          <w:lang w:val="ru-RU"/>
        </w:rPr>
        <w:t xml:space="preserve">NPV – дисконтированная стоимость (справедливая стоимость, чистая текущая стоимость) ценной бумаги на отчетную дату без накопленного купонного дохода; </w:t>
      </w:r>
    </w:p>
    <w:p w14:paraId="54E14F32" w14:textId="77777777" w:rsidR="003A43DD" w:rsidRPr="003C2909" w:rsidRDefault="003A43DD" w:rsidP="0045375E">
      <w:pPr>
        <w:pStyle w:val="a9"/>
        <w:tabs>
          <w:tab w:val="left" w:pos="709"/>
        </w:tabs>
        <w:ind w:firstLine="709"/>
        <w:rPr>
          <w:sz w:val="22"/>
          <w:szCs w:val="22"/>
          <w:lang w:val="ru-RU"/>
        </w:rPr>
      </w:pPr>
      <w:r w:rsidRPr="003C2909">
        <w:rPr>
          <w:sz w:val="22"/>
          <w:szCs w:val="22"/>
          <w:lang w:val="ru-RU"/>
        </w:rPr>
        <w:t xml:space="preserve">С – промежуточный платеж по ценной бумаге; </w:t>
      </w:r>
    </w:p>
    <w:p w14:paraId="62A817AA" w14:textId="77777777" w:rsidR="003A43DD" w:rsidRPr="003C2909" w:rsidRDefault="003A43DD" w:rsidP="0045375E">
      <w:pPr>
        <w:pStyle w:val="a9"/>
        <w:tabs>
          <w:tab w:val="left" w:pos="709"/>
        </w:tabs>
        <w:ind w:firstLine="709"/>
        <w:rPr>
          <w:sz w:val="22"/>
          <w:szCs w:val="22"/>
          <w:lang w:val="ru-RU"/>
        </w:rPr>
      </w:pPr>
      <w:r w:rsidRPr="003C2909">
        <w:rPr>
          <w:sz w:val="22"/>
          <w:szCs w:val="22"/>
          <w:lang w:val="ru-RU"/>
        </w:rPr>
        <w:t xml:space="preserve">N – номинал ценной бумаги, подлежащий выплате в дату погашения; </w:t>
      </w:r>
    </w:p>
    <w:p w14:paraId="65A0C12D" w14:textId="77777777" w:rsidR="003A43DD" w:rsidRPr="003C2909" w:rsidRDefault="003A43DD" w:rsidP="0045375E">
      <w:pPr>
        <w:pStyle w:val="a9"/>
        <w:tabs>
          <w:tab w:val="left" w:pos="709"/>
        </w:tabs>
        <w:ind w:firstLine="709"/>
        <w:rPr>
          <w:sz w:val="22"/>
          <w:szCs w:val="22"/>
          <w:lang w:val="ru-RU"/>
        </w:rPr>
      </w:pPr>
      <w:r w:rsidRPr="003C2909">
        <w:rPr>
          <w:sz w:val="22"/>
          <w:szCs w:val="22"/>
          <w:lang w:val="ru-RU"/>
        </w:rPr>
        <w:t xml:space="preserve">I – количество платежей по ценной бумаге; </w:t>
      </w:r>
    </w:p>
    <w:p w14:paraId="631FD52E" w14:textId="77777777" w:rsidR="003A43DD" w:rsidRPr="003C2909" w:rsidRDefault="003A43DD" w:rsidP="0045375E">
      <w:pPr>
        <w:pStyle w:val="a9"/>
        <w:tabs>
          <w:tab w:val="left" w:pos="709"/>
        </w:tabs>
        <w:ind w:firstLine="709"/>
        <w:rPr>
          <w:sz w:val="22"/>
          <w:szCs w:val="22"/>
          <w:lang w:val="ru-RU"/>
        </w:rPr>
      </w:pPr>
      <w:r w:rsidRPr="003C2909">
        <w:rPr>
          <w:sz w:val="22"/>
          <w:szCs w:val="22"/>
          <w:lang w:val="ru-RU"/>
        </w:rPr>
        <w:t xml:space="preserve">T – срок (в днях) до поступления i-го платежа; </w:t>
      </w:r>
    </w:p>
    <w:p w14:paraId="57422CE3" w14:textId="77777777" w:rsidR="003A43DD" w:rsidRPr="003C2909" w:rsidRDefault="003A43DD" w:rsidP="0045375E">
      <w:pPr>
        <w:pStyle w:val="a9"/>
        <w:tabs>
          <w:tab w:val="left" w:pos="709"/>
        </w:tabs>
        <w:ind w:firstLine="709"/>
        <w:rPr>
          <w:sz w:val="22"/>
          <w:szCs w:val="22"/>
          <w:lang w:val="ru-RU"/>
        </w:rPr>
      </w:pPr>
      <w:r w:rsidRPr="003C2909">
        <w:rPr>
          <w:sz w:val="22"/>
          <w:szCs w:val="22"/>
          <w:lang w:val="ru-RU"/>
        </w:rPr>
        <w:t xml:space="preserve">K – накопленный, но не выплаченный на отчетную дату купонный доход по ценной бумаге; </w:t>
      </w:r>
    </w:p>
    <w:p w14:paraId="20C0DEE0" w14:textId="19BC8BF8" w:rsidR="003A43DD" w:rsidRPr="003C2909" w:rsidRDefault="003A43DD" w:rsidP="0045375E">
      <w:pPr>
        <w:pStyle w:val="a9"/>
        <w:tabs>
          <w:tab w:val="left" w:pos="709"/>
        </w:tabs>
        <w:ind w:firstLine="709"/>
        <w:rPr>
          <w:sz w:val="22"/>
          <w:szCs w:val="22"/>
          <w:lang w:val="ru-RU"/>
        </w:rPr>
      </w:pPr>
      <w:r w:rsidRPr="003C2909">
        <w:rPr>
          <w:sz w:val="22"/>
          <w:szCs w:val="22"/>
          <w:lang w:val="ru-RU"/>
        </w:rPr>
        <w:t xml:space="preserve">R – ставка дисконтирования, </w:t>
      </w:r>
      <w:r w:rsidR="004F1DA5" w:rsidRPr="003C2909">
        <w:rPr>
          <w:sz w:val="22"/>
          <w:szCs w:val="22"/>
          <w:lang w:val="ru-RU"/>
        </w:rPr>
        <w:t xml:space="preserve">определяется как ставка </w:t>
      </w:r>
      <w:r w:rsidR="004318F8" w:rsidRPr="003C2909">
        <w:rPr>
          <w:sz w:val="22"/>
          <w:szCs w:val="22"/>
          <w:lang w:val="ru-RU"/>
        </w:rPr>
        <w:t xml:space="preserve">доходности </w:t>
      </w:r>
      <w:r w:rsidR="004F1DA5" w:rsidRPr="003C2909">
        <w:rPr>
          <w:sz w:val="22"/>
          <w:szCs w:val="22"/>
          <w:lang w:val="ru-RU"/>
        </w:rPr>
        <w:t>аналогичной ценной бумаги или облигационного индекса с сопоставимым кредитным рейтингом и дюрацией на дату определения справедливой стоимости долговой ценной бумаги.</w:t>
      </w:r>
    </w:p>
    <w:p w14:paraId="52E6BAA7" w14:textId="77777777" w:rsidR="00FB2F98" w:rsidRPr="003C2909" w:rsidRDefault="00FB2F98" w:rsidP="0045375E">
      <w:pPr>
        <w:pStyle w:val="a9"/>
        <w:tabs>
          <w:tab w:val="left" w:pos="709"/>
        </w:tabs>
        <w:ind w:firstLine="709"/>
        <w:rPr>
          <w:sz w:val="22"/>
          <w:szCs w:val="22"/>
          <w:lang w:val="ru-RU"/>
        </w:rPr>
      </w:pPr>
    </w:p>
    <w:p w14:paraId="22330C1F" w14:textId="0DF3A2B7" w:rsidR="003A43DD" w:rsidRPr="003C2909" w:rsidRDefault="003A43DD" w:rsidP="003C2909">
      <w:pPr>
        <w:spacing w:line="259" w:lineRule="auto"/>
        <w:ind w:left="738"/>
        <w:jc w:val="right"/>
      </w:pPr>
      <w:r w:rsidRPr="003C2909">
        <w:rPr>
          <w:noProof/>
        </w:rPr>
        <w:drawing>
          <wp:inline distT="0" distB="0" distL="0" distR="0" wp14:anchorId="6CAAC4D0" wp14:editId="363740D0">
            <wp:extent cx="1162050" cy="466725"/>
            <wp:effectExtent l="0" t="0" r="0" b="9525"/>
            <wp:docPr id="1229" name="Picture 1229"/>
            <wp:cNvGraphicFramePr/>
            <a:graphic xmlns:a="http://schemas.openxmlformats.org/drawingml/2006/main">
              <a:graphicData uri="http://schemas.openxmlformats.org/drawingml/2006/picture">
                <pic:pic xmlns:pic="http://schemas.openxmlformats.org/drawingml/2006/picture">
                  <pic:nvPicPr>
                    <pic:cNvPr id="1229" name="Picture 1229"/>
                    <pic:cNvPicPr/>
                  </pic:nvPicPr>
                  <pic:blipFill>
                    <a:blip r:embed="rId35"/>
                    <a:stretch>
                      <a:fillRect/>
                    </a:stretch>
                  </pic:blipFill>
                  <pic:spPr>
                    <a:xfrm>
                      <a:off x="0" y="0"/>
                      <a:ext cx="1162289" cy="466821"/>
                    </a:xfrm>
                    <a:prstGeom prst="rect">
                      <a:avLst/>
                    </a:prstGeom>
                  </pic:spPr>
                </pic:pic>
              </a:graphicData>
            </a:graphic>
          </wp:inline>
        </w:drawing>
      </w:r>
      <w:r w:rsidR="00670987" w:rsidRPr="003C2909">
        <w:t xml:space="preserve">                                                                </w:t>
      </w:r>
      <w:r w:rsidR="00670987" w:rsidRPr="003C2909">
        <w:rPr>
          <w:sz w:val="22"/>
          <w:szCs w:val="22"/>
        </w:rPr>
        <w:t>(4)</w:t>
      </w:r>
    </w:p>
    <w:p w14:paraId="154BC8F9" w14:textId="4D06D536" w:rsidR="003A43DD" w:rsidRPr="003C2909" w:rsidRDefault="003A43DD" w:rsidP="0045375E">
      <w:pPr>
        <w:pStyle w:val="a9"/>
        <w:tabs>
          <w:tab w:val="left" w:pos="709"/>
        </w:tabs>
        <w:ind w:firstLine="709"/>
        <w:rPr>
          <w:sz w:val="22"/>
          <w:szCs w:val="22"/>
          <w:lang w:val="ru-RU"/>
        </w:rPr>
      </w:pPr>
      <w:r w:rsidRPr="003C2909">
        <w:rPr>
          <w:sz w:val="22"/>
          <w:szCs w:val="22"/>
          <w:lang w:val="ru-RU"/>
        </w:rPr>
        <w:t>где:</w:t>
      </w:r>
    </w:p>
    <w:p w14:paraId="03F78B7F" w14:textId="37175605" w:rsidR="003A43DD" w:rsidRPr="003C2909" w:rsidRDefault="003A43DD" w:rsidP="0045375E">
      <w:pPr>
        <w:pStyle w:val="a9"/>
        <w:tabs>
          <w:tab w:val="left" w:pos="709"/>
        </w:tabs>
        <w:ind w:firstLine="709"/>
        <w:rPr>
          <w:sz w:val="22"/>
          <w:szCs w:val="22"/>
          <w:lang w:val="ru-RU"/>
        </w:rPr>
      </w:pPr>
      <w:r w:rsidRPr="003C2909">
        <w:rPr>
          <w:sz w:val="22"/>
          <w:szCs w:val="22"/>
          <w:lang w:val="ru-RU"/>
        </w:rPr>
        <w:t xml:space="preserve">D – дюрация; </w:t>
      </w:r>
    </w:p>
    <w:p w14:paraId="4AAF3BE3" w14:textId="77777777" w:rsidR="003A43DD" w:rsidRPr="003C2909" w:rsidRDefault="003A43DD" w:rsidP="0045375E">
      <w:pPr>
        <w:pStyle w:val="a9"/>
        <w:tabs>
          <w:tab w:val="left" w:pos="709"/>
        </w:tabs>
        <w:ind w:firstLine="709"/>
        <w:rPr>
          <w:sz w:val="22"/>
          <w:szCs w:val="22"/>
          <w:lang w:val="ru-RU"/>
        </w:rPr>
      </w:pPr>
      <w:r w:rsidRPr="003C2909">
        <w:rPr>
          <w:sz w:val="22"/>
          <w:szCs w:val="22"/>
          <w:lang w:val="ru-RU"/>
        </w:rPr>
        <w:lastRenderedPageBreak/>
        <w:t xml:space="preserve">PV (Ct ) – приведенная стоимость платежей, которые будут получены в момент времени t (приведенная стоимость вычисляется с помощью ставки дисконтирования, равной купонной ставке по облигации); </w:t>
      </w:r>
    </w:p>
    <w:p w14:paraId="1C27D813" w14:textId="77777777" w:rsidR="003A43DD" w:rsidRPr="003C2909" w:rsidRDefault="003A43DD" w:rsidP="0045375E">
      <w:pPr>
        <w:pStyle w:val="a9"/>
        <w:tabs>
          <w:tab w:val="left" w:pos="709"/>
        </w:tabs>
        <w:ind w:firstLine="709"/>
        <w:rPr>
          <w:sz w:val="22"/>
          <w:szCs w:val="22"/>
          <w:lang w:val="ru-RU"/>
        </w:rPr>
      </w:pPr>
      <w:r w:rsidRPr="003C2909">
        <w:rPr>
          <w:sz w:val="22"/>
          <w:szCs w:val="22"/>
          <w:lang w:val="ru-RU"/>
        </w:rPr>
        <w:t xml:space="preserve">P0 – стоимость приобретения облигации; </w:t>
      </w:r>
    </w:p>
    <w:p w14:paraId="3F994882" w14:textId="0125A497" w:rsidR="003A43DD" w:rsidRPr="003C2909" w:rsidRDefault="003A43DD" w:rsidP="0045375E">
      <w:pPr>
        <w:pStyle w:val="a9"/>
        <w:tabs>
          <w:tab w:val="left" w:pos="709"/>
        </w:tabs>
        <w:ind w:firstLine="709"/>
        <w:rPr>
          <w:sz w:val="22"/>
          <w:szCs w:val="22"/>
          <w:lang w:val="ru-RU"/>
        </w:rPr>
      </w:pPr>
      <w:r w:rsidRPr="003C2909">
        <w:rPr>
          <w:sz w:val="22"/>
          <w:szCs w:val="22"/>
          <w:lang w:val="ru-RU"/>
        </w:rPr>
        <w:t xml:space="preserve">T – срок до погашения облигации.  </w:t>
      </w:r>
    </w:p>
    <w:p w14:paraId="767F8348" w14:textId="77777777" w:rsidR="003A43DD" w:rsidRPr="003C2909" w:rsidRDefault="003A43DD" w:rsidP="0045375E">
      <w:pPr>
        <w:pStyle w:val="a9"/>
        <w:tabs>
          <w:tab w:val="left" w:pos="709"/>
        </w:tabs>
        <w:ind w:firstLine="709"/>
        <w:rPr>
          <w:sz w:val="22"/>
          <w:szCs w:val="22"/>
          <w:lang w:val="ru-RU"/>
        </w:rPr>
      </w:pPr>
      <w:r w:rsidRPr="003C2909">
        <w:rPr>
          <w:sz w:val="22"/>
          <w:szCs w:val="22"/>
          <w:lang w:val="ru-RU"/>
        </w:rPr>
        <w:t xml:space="preserve">Бескупонная облигация имеет дюрацию, равную Т. </w:t>
      </w:r>
    </w:p>
    <w:p w14:paraId="7CDF1287" w14:textId="77777777" w:rsidR="003A43DD" w:rsidRPr="003C2909" w:rsidRDefault="003A43DD" w:rsidP="0045375E">
      <w:pPr>
        <w:pStyle w:val="a9"/>
        <w:tabs>
          <w:tab w:val="left" w:pos="709"/>
        </w:tabs>
        <w:ind w:firstLine="709"/>
        <w:rPr>
          <w:sz w:val="22"/>
          <w:szCs w:val="22"/>
          <w:lang w:val="ru-RU"/>
        </w:rPr>
      </w:pPr>
    </w:p>
    <w:p w14:paraId="14DC5C1E" w14:textId="71A5A62B" w:rsidR="003A43DD" w:rsidRPr="003C2909" w:rsidRDefault="003A43DD" w:rsidP="0045375E">
      <w:pPr>
        <w:pStyle w:val="a9"/>
        <w:tabs>
          <w:tab w:val="left" w:pos="709"/>
        </w:tabs>
        <w:ind w:firstLine="709"/>
        <w:rPr>
          <w:sz w:val="22"/>
          <w:szCs w:val="22"/>
          <w:lang w:val="ru-RU"/>
        </w:rPr>
      </w:pPr>
      <w:r w:rsidRPr="003C2909">
        <w:rPr>
          <w:sz w:val="22"/>
          <w:szCs w:val="22"/>
          <w:lang w:val="ru-RU"/>
        </w:rPr>
        <w:t>Критерии признания облигации</w:t>
      </w:r>
      <w:r w:rsidR="00737587" w:rsidRPr="003C2909">
        <w:rPr>
          <w:sz w:val="22"/>
          <w:szCs w:val="22"/>
          <w:lang w:val="ru-RU"/>
        </w:rPr>
        <w:t xml:space="preserve"> или </w:t>
      </w:r>
      <w:r w:rsidR="004F1DA5" w:rsidRPr="003C2909">
        <w:rPr>
          <w:sz w:val="22"/>
          <w:szCs w:val="22"/>
          <w:lang w:val="ru-RU"/>
        </w:rPr>
        <w:t>облигационного индекса</w:t>
      </w:r>
      <w:r w:rsidRPr="003C2909">
        <w:rPr>
          <w:sz w:val="22"/>
          <w:szCs w:val="22"/>
          <w:lang w:val="ru-RU"/>
        </w:rPr>
        <w:t xml:space="preserve"> аналогом (бенчмарком) оцениваемой: </w:t>
      </w:r>
    </w:p>
    <w:p w14:paraId="64C6A138" w14:textId="77777777" w:rsidR="003A43DD" w:rsidRPr="003C2909" w:rsidRDefault="003A43DD" w:rsidP="00D72FA8">
      <w:pPr>
        <w:pStyle w:val="a9"/>
        <w:numPr>
          <w:ilvl w:val="0"/>
          <w:numId w:val="12"/>
        </w:numPr>
        <w:tabs>
          <w:tab w:val="left" w:pos="709"/>
        </w:tabs>
        <w:ind w:left="0" w:firstLine="709"/>
        <w:rPr>
          <w:sz w:val="22"/>
          <w:szCs w:val="22"/>
        </w:rPr>
      </w:pPr>
      <w:r w:rsidRPr="003C2909">
        <w:rPr>
          <w:sz w:val="22"/>
          <w:szCs w:val="22"/>
          <w:lang w:val="ru-RU"/>
        </w:rPr>
        <w:t xml:space="preserve">одинаковый рейтинг выпуска; </w:t>
      </w:r>
    </w:p>
    <w:p w14:paraId="3323D5A2" w14:textId="14D24B81" w:rsidR="003A43DD" w:rsidRPr="003C2909" w:rsidRDefault="003A43DD" w:rsidP="00D72FA8">
      <w:pPr>
        <w:pStyle w:val="a9"/>
        <w:numPr>
          <w:ilvl w:val="0"/>
          <w:numId w:val="12"/>
        </w:numPr>
        <w:tabs>
          <w:tab w:val="left" w:pos="709"/>
        </w:tabs>
        <w:ind w:left="0" w:firstLine="709"/>
        <w:rPr>
          <w:sz w:val="22"/>
          <w:szCs w:val="22"/>
          <w:lang w:val="ru-RU"/>
        </w:rPr>
      </w:pPr>
      <w:r w:rsidRPr="003C2909">
        <w:rPr>
          <w:sz w:val="22"/>
          <w:szCs w:val="22"/>
          <w:lang w:val="ru-RU"/>
        </w:rPr>
        <w:t>валюта, в которой номинирована облигация, и страна местонахождения эмитента должны совпадать по оцениваемой облигации и бумаге</w:t>
      </w:r>
      <w:r w:rsidR="00737587" w:rsidRPr="003C2909">
        <w:rPr>
          <w:sz w:val="22"/>
          <w:szCs w:val="22"/>
          <w:lang w:val="ru-RU"/>
        </w:rPr>
        <w:t xml:space="preserve"> или облигационному индексу, которые выступают в качестве </w:t>
      </w:r>
      <w:r w:rsidRPr="003C2909">
        <w:rPr>
          <w:sz w:val="22"/>
          <w:szCs w:val="22"/>
          <w:lang w:val="ru-RU"/>
        </w:rPr>
        <w:t>бенчмарк</w:t>
      </w:r>
      <w:r w:rsidR="00737587" w:rsidRPr="003C2909">
        <w:rPr>
          <w:sz w:val="22"/>
          <w:szCs w:val="22"/>
          <w:lang w:val="ru-RU"/>
        </w:rPr>
        <w:t>а</w:t>
      </w:r>
      <w:r w:rsidRPr="003C2909">
        <w:rPr>
          <w:sz w:val="22"/>
          <w:szCs w:val="22"/>
          <w:lang w:val="ru-RU"/>
        </w:rPr>
        <w:t xml:space="preserve">; </w:t>
      </w:r>
    </w:p>
    <w:p w14:paraId="00C77E19" w14:textId="087CBDCE" w:rsidR="003A43DD" w:rsidRPr="003C2909" w:rsidRDefault="003A43DD" w:rsidP="00D72FA8">
      <w:pPr>
        <w:pStyle w:val="a9"/>
        <w:numPr>
          <w:ilvl w:val="0"/>
          <w:numId w:val="12"/>
        </w:numPr>
        <w:tabs>
          <w:tab w:val="left" w:pos="709"/>
        </w:tabs>
        <w:ind w:left="0" w:firstLine="709"/>
        <w:rPr>
          <w:sz w:val="22"/>
          <w:szCs w:val="22"/>
        </w:rPr>
      </w:pPr>
      <w:r w:rsidRPr="003C2909">
        <w:rPr>
          <w:sz w:val="22"/>
          <w:szCs w:val="22"/>
          <w:lang w:val="ru-RU"/>
        </w:rPr>
        <w:t>одинаковая дюрация</w:t>
      </w:r>
      <w:r w:rsidR="004F1DA5" w:rsidRPr="003C2909">
        <w:rPr>
          <w:sz w:val="22"/>
          <w:szCs w:val="22"/>
          <w:lang w:val="ru-RU"/>
        </w:rPr>
        <w:t>.</w:t>
      </w:r>
    </w:p>
    <w:p w14:paraId="200D8910" w14:textId="6123B6B6" w:rsidR="00B754FF" w:rsidRPr="003C2909" w:rsidRDefault="00B754FF" w:rsidP="00B754FF">
      <w:pPr>
        <w:pStyle w:val="12"/>
        <w:numPr>
          <w:ilvl w:val="1"/>
          <w:numId w:val="13"/>
        </w:numPr>
        <w:spacing w:before="120" w:line="240" w:lineRule="auto"/>
        <w:ind w:left="0" w:firstLine="709"/>
        <w:rPr>
          <w:sz w:val="22"/>
          <w:szCs w:val="22"/>
        </w:rPr>
      </w:pPr>
      <w:r w:rsidRPr="003C2909">
        <w:rPr>
          <w:sz w:val="22"/>
          <w:szCs w:val="22"/>
        </w:rPr>
        <w:t xml:space="preserve">В случае отсутствия активного рынка и возможности определить справедливую стоимость финансового инструмента в соответствии </w:t>
      </w:r>
      <w:r w:rsidR="00881BFD" w:rsidRPr="003C2909">
        <w:rPr>
          <w:sz w:val="22"/>
          <w:szCs w:val="22"/>
        </w:rPr>
        <w:t xml:space="preserve">п. 4.1. Раздела 4 и </w:t>
      </w:r>
      <w:r w:rsidR="004318F8" w:rsidRPr="003C2909">
        <w:rPr>
          <w:sz w:val="22"/>
          <w:szCs w:val="22"/>
        </w:rPr>
        <w:t xml:space="preserve">Разделами </w:t>
      </w:r>
      <w:r w:rsidR="00881BFD" w:rsidRPr="003C2909">
        <w:rPr>
          <w:sz w:val="22"/>
          <w:szCs w:val="22"/>
        </w:rPr>
        <w:t>5</w:t>
      </w:r>
      <w:r w:rsidR="004318F8" w:rsidRPr="003C2909">
        <w:rPr>
          <w:sz w:val="22"/>
          <w:szCs w:val="22"/>
        </w:rPr>
        <w:t>-6</w:t>
      </w:r>
      <w:r w:rsidRPr="003C2909">
        <w:rPr>
          <w:sz w:val="22"/>
          <w:szCs w:val="22"/>
        </w:rPr>
        <w:t xml:space="preserve"> настоящей Методики для расчета справедливой стоимости по </w:t>
      </w:r>
      <w:r w:rsidRPr="003C2909">
        <w:rPr>
          <w:b/>
          <w:bCs/>
          <w:sz w:val="22"/>
          <w:szCs w:val="22"/>
        </w:rPr>
        <w:t>долевым ценным бумагам</w:t>
      </w:r>
      <w:r w:rsidRPr="003C2909">
        <w:rPr>
          <w:sz w:val="22"/>
          <w:szCs w:val="22"/>
        </w:rPr>
        <w:t xml:space="preserve"> (кроме инвестиционных паев паевых инвестиционных фондов) сотрудник ДФР использует метод дисконтирования денежных потоков.</w:t>
      </w:r>
    </w:p>
    <w:p w14:paraId="424FF451" w14:textId="77777777" w:rsidR="00B754FF" w:rsidRPr="003C2909" w:rsidRDefault="00B754FF" w:rsidP="00B754FF">
      <w:pPr>
        <w:pStyle w:val="12"/>
        <w:numPr>
          <w:ilvl w:val="1"/>
          <w:numId w:val="13"/>
        </w:numPr>
        <w:spacing w:before="120" w:line="240" w:lineRule="auto"/>
        <w:ind w:left="0" w:firstLine="709"/>
        <w:rPr>
          <w:sz w:val="22"/>
          <w:szCs w:val="22"/>
        </w:rPr>
      </w:pPr>
      <w:r w:rsidRPr="003C2909">
        <w:rPr>
          <w:sz w:val="22"/>
          <w:szCs w:val="22"/>
        </w:rPr>
        <w:t>Метод дисконтированных денежных потоков используется в рамках данной Методики для определения стоимости (цены) акций.</w:t>
      </w:r>
    </w:p>
    <w:p w14:paraId="105CA889" w14:textId="77777777" w:rsidR="00B754FF" w:rsidRPr="003C2909" w:rsidRDefault="00B754FF" w:rsidP="00B754FF">
      <w:pPr>
        <w:pStyle w:val="12"/>
        <w:numPr>
          <w:ilvl w:val="1"/>
          <w:numId w:val="13"/>
        </w:numPr>
        <w:spacing w:before="120" w:line="240" w:lineRule="auto"/>
        <w:ind w:left="0" w:firstLine="709"/>
        <w:rPr>
          <w:sz w:val="22"/>
          <w:szCs w:val="22"/>
        </w:rPr>
      </w:pPr>
      <w:r w:rsidRPr="003C2909">
        <w:rPr>
          <w:sz w:val="22"/>
          <w:szCs w:val="22"/>
        </w:rPr>
        <w:t>При проведении расчета стоимости компании эмитента методом дисконтированных денежных потоков используется следующая финансовая информация:</w:t>
      </w:r>
    </w:p>
    <w:p w14:paraId="4DBA52D4" w14:textId="77777777" w:rsidR="00B754FF" w:rsidRPr="003C2909" w:rsidRDefault="00B754FF" w:rsidP="00B754FF">
      <w:pPr>
        <w:pStyle w:val="a9"/>
        <w:numPr>
          <w:ilvl w:val="2"/>
          <w:numId w:val="7"/>
        </w:numPr>
        <w:tabs>
          <w:tab w:val="left" w:pos="709"/>
        </w:tabs>
        <w:ind w:left="0" w:firstLine="709"/>
        <w:rPr>
          <w:sz w:val="22"/>
          <w:szCs w:val="22"/>
          <w:lang w:val="ru-RU"/>
        </w:rPr>
      </w:pPr>
      <w:r w:rsidRPr="003C2909">
        <w:rPr>
          <w:sz w:val="22"/>
          <w:szCs w:val="22"/>
          <w:lang w:val="ru-RU"/>
        </w:rPr>
        <w:t>Финансовая отчетность, составленная в соответствии с РСБУ за период не менее 3 лет и с датой составления не далее 6 месяцев от момента проведения оценки:</w:t>
      </w:r>
    </w:p>
    <w:p w14:paraId="00087EAA" w14:textId="77777777" w:rsidR="00B754FF" w:rsidRPr="003C2909" w:rsidRDefault="00B754FF" w:rsidP="002C2613">
      <w:pPr>
        <w:pStyle w:val="a9"/>
        <w:numPr>
          <w:ilvl w:val="0"/>
          <w:numId w:val="12"/>
        </w:numPr>
        <w:tabs>
          <w:tab w:val="left" w:pos="709"/>
        </w:tabs>
        <w:ind w:left="0" w:firstLine="709"/>
        <w:rPr>
          <w:sz w:val="22"/>
          <w:szCs w:val="22"/>
        </w:rPr>
      </w:pPr>
      <w:r w:rsidRPr="003C2909">
        <w:rPr>
          <w:sz w:val="22"/>
          <w:szCs w:val="22"/>
        </w:rPr>
        <w:t>Бухгалтерский баланс эмитента (форма 1);</w:t>
      </w:r>
    </w:p>
    <w:p w14:paraId="60EFE598" w14:textId="77777777" w:rsidR="00B754FF" w:rsidRPr="003C2909" w:rsidRDefault="00B754FF" w:rsidP="002C2613">
      <w:pPr>
        <w:pStyle w:val="a9"/>
        <w:numPr>
          <w:ilvl w:val="0"/>
          <w:numId w:val="12"/>
        </w:numPr>
        <w:tabs>
          <w:tab w:val="left" w:pos="709"/>
        </w:tabs>
        <w:ind w:left="0" w:firstLine="709"/>
        <w:rPr>
          <w:sz w:val="22"/>
          <w:szCs w:val="22"/>
          <w:lang w:val="ru-RU"/>
        </w:rPr>
      </w:pPr>
      <w:r w:rsidRPr="003C2909">
        <w:rPr>
          <w:sz w:val="22"/>
          <w:szCs w:val="22"/>
          <w:lang w:val="ru-RU"/>
        </w:rPr>
        <w:t>Отчет о прибылях и убытках (форма 2);</w:t>
      </w:r>
    </w:p>
    <w:p w14:paraId="6E47EE01" w14:textId="77777777" w:rsidR="00B754FF" w:rsidRPr="003C2909" w:rsidRDefault="00B754FF" w:rsidP="002C2613">
      <w:pPr>
        <w:pStyle w:val="a9"/>
        <w:numPr>
          <w:ilvl w:val="0"/>
          <w:numId w:val="12"/>
        </w:numPr>
        <w:tabs>
          <w:tab w:val="left" w:pos="709"/>
        </w:tabs>
        <w:ind w:left="0" w:firstLine="709"/>
        <w:rPr>
          <w:sz w:val="22"/>
          <w:szCs w:val="22"/>
          <w:lang w:val="ru-RU"/>
        </w:rPr>
      </w:pPr>
      <w:r w:rsidRPr="003C2909">
        <w:rPr>
          <w:sz w:val="22"/>
          <w:szCs w:val="22"/>
          <w:lang w:val="ru-RU"/>
        </w:rPr>
        <w:t>Отчет о движении денежных средств (форма 4).</w:t>
      </w:r>
    </w:p>
    <w:p w14:paraId="58829885" w14:textId="77777777" w:rsidR="00B754FF" w:rsidRPr="003C2909" w:rsidRDefault="00B754FF" w:rsidP="00B754FF">
      <w:pPr>
        <w:pStyle w:val="a9"/>
        <w:numPr>
          <w:ilvl w:val="2"/>
          <w:numId w:val="7"/>
        </w:numPr>
        <w:tabs>
          <w:tab w:val="left" w:pos="709"/>
        </w:tabs>
        <w:ind w:left="0" w:firstLine="709"/>
        <w:rPr>
          <w:sz w:val="22"/>
          <w:szCs w:val="22"/>
          <w:lang w:val="ru-RU"/>
        </w:rPr>
      </w:pPr>
      <w:r w:rsidRPr="003C2909">
        <w:rPr>
          <w:sz w:val="22"/>
          <w:szCs w:val="22"/>
          <w:lang w:val="ru-RU"/>
        </w:rPr>
        <w:t>Отчетность по международным стандартам финансовой отчетности (МСФО-IAS) или GAAP, заверенная аудиторами, за последние три года (при наличии);</w:t>
      </w:r>
    </w:p>
    <w:p w14:paraId="2521FF68" w14:textId="77777777" w:rsidR="00B754FF" w:rsidRPr="003C2909" w:rsidRDefault="00B754FF" w:rsidP="00B754FF">
      <w:pPr>
        <w:pStyle w:val="a9"/>
        <w:numPr>
          <w:ilvl w:val="2"/>
          <w:numId w:val="7"/>
        </w:numPr>
        <w:tabs>
          <w:tab w:val="left" w:pos="709"/>
        </w:tabs>
        <w:ind w:left="0" w:firstLine="709"/>
        <w:rPr>
          <w:sz w:val="22"/>
          <w:szCs w:val="22"/>
          <w:lang w:val="ru-RU"/>
        </w:rPr>
      </w:pPr>
      <w:r w:rsidRPr="003C2909">
        <w:rPr>
          <w:sz w:val="22"/>
          <w:szCs w:val="22"/>
          <w:lang w:val="ru-RU"/>
        </w:rPr>
        <w:t>Заключение аудиторов (по российским стандартам) о результатах проверки деятельности эмитента за последний отчетный год (при наличии);</w:t>
      </w:r>
    </w:p>
    <w:p w14:paraId="24501180" w14:textId="77777777" w:rsidR="00B754FF" w:rsidRPr="003C2909" w:rsidRDefault="00B754FF" w:rsidP="00B754FF">
      <w:pPr>
        <w:pStyle w:val="a9"/>
        <w:numPr>
          <w:ilvl w:val="2"/>
          <w:numId w:val="7"/>
        </w:numPr>
        <w:tabs>
          <w:tab w:val="left" w:pos="709"/>
        </w:tabs>
        <w:ind w:left="0" w:firstLine="709"/>
        <w:rPr>
          <w:sz w:val="22"/>
          <w:szCs w:val="22"/>
          <w:lang w:val="ru-RU"/>
        </w:rPr>
      </w:pPr>
      <w:r w:rsidRPr="003C2909">
        <w:rPr>
          <w:sz w:val="22"/>
          <w:szCs w:val="22"/>
          <w:lang w:val="ru-RU"/>
        </w:rPr>
        <w:t>Существенная информация, касающаяся эмитента, полученная из достоверных источников, в том числе открытых (сеть Internet): сообщения СМИ, пресс-релизы эмитента и другие.</w:t>
      </w:r>
    </w:p>
    <w:p w14:paraId="2EBC1160" w14:textId="77777777" w:rsidR="00B754FF" w:rsidRPr="003C2909" w:rsidRDefault="00B754FF" w:rsidP="00B754FF">
      <w:pPr>
        <w:pStyle w:val="12"/>
        <w:numPr>
          <w:ilvl w:val="1"/>
          <w:numId w:val="13"/>
        </w:numPr>
        <w:spacing w:before="120" w:line="240" w:lineRule="auto"/>
        <w:ind w:left="0" w:firstLine="709"/>
        <w:rPr>
          <w:sz w:val="22"/>
          <w:szCs w:val="22"/>
        </w:rPr>
      </w:pPr>
      <w:r w:rsidRPr="003C2909">
        <w:rPr>
          <w:sz w:val="22"/>
          <w:szCs w:val="22"/>
        </w:rPr>
        <w:t xml:space="preserve">Метод дисконтирования денежных потоков основывается на предпосылке о том, что стоимость компании равна текущей стоимости будущего экономического дохода. </w:t>
      </w:r>
    </w:p>
    <w:p w14:paraId="7FF35A5A" w14:textId="77777777" w:rsidR="00B754FF" w:rsidRPr="003C2909" w:rsidRDefault="00B754FF" w:rsidP="00B754FF">
      <w:pPr>
        <w:pStyle w:val="a9"/>
        <w:tabs>
          <w:tab w:val="left" w:pos="709"/>
        </w:tabs>
        <w:spacing w:before="120"/>
        <w:ind w:firstLine="709"/>
        <w:rPr>
          <w:sz w:val="22"/>
          <w:szCs w:val="22"/>
          <w:lang w:val="ru-RU"/>
        </w:rPr>
      </w:pPr>
      <w:r w:rsidRPr="003C2909">
        <w:rPr>
          <w:sz w:val="22"/>
          <w:szCs w:val="22"/>
          <w:lang w:val="ru-RU"/>
        </w:rPr>
        <w:t>Основные этапы применения метода дисконтированного денежного потока:</w:t>
      </w:r>
    </w:p>
    <w:p w14:paraId="35DE1DAA" w14:textId="77777777" w:rsidR="00B754FF" w:rsidRPr="003C2909" w:rsidRDefault="00B754FF" w:rsidP="00B754FF">
      <w:pPr>
        <w:pStyle w:val="a9"/>
        <w:numPr>
          <w:ilvl w:val="0"/>
          <w:numId w:val="33"/>
        </w:numPr>
        <w:ind w:left="0" w:firstLine="709"/>
        <w:rPr>
          <w:sz w:val="22"/>
          <w:szCs w:val="22"/>
          <w:lang w:val="ru-RU"/>
        </w:rPr>
      </w:pPr>
      <w:r w:rsidRPr="003C2909">
        <w:rPr>
          <w:sz w:val="22"/>
          <w:szCs w:val="22"/>
          <w:lang w:val="ru-RU"/>
        </w:rPr>
        <w:t>Определение длительности прогнозного периода.</w:t>
      </w:r>
    </w:p>
    <w:p w14:paraId="2524DD0C" w14:textId="3225514A" w:rsidR="00B754FF" w:rsidRPr="003C2909" w:rsidRDefault="00B754FF" w:rsidP="00B754FF">
      <w:pPr>
        <w:pStyle w:val="a9"/>
        <w:numPr>
          <w:ilvl w:val="0"/>
          <w:numId w:val="33"/>
        </w:numPr>
        <w:ind w:left="0" w:firstLine="709"/>
        <w:rPr>
          <w:sz w:val="22"/>
          <w:szCs w:val="22"/>
          <w:lang w:val="ru-RU"/>
        </w:rPr>
      </w:pPr>
      <w:r w:rsidRPr="003C2909">
        <w:rPr>
          <w:sz w:val="22"/>
          <w:szCs w:val="22"/>
          <w:lang w:val="ru-RU"/>
        </w:rPr>
        <w:t>Выбор факторов, определяющих свободный денежный поток (</w:t>
      </w:r>
      <w:r w:rsidRPr="003C2909">
        <w:rPr>
          <w:sz w:val="22"/>
          <w:szCs w:val="22"/>
        </w:rPr>
        <w:t>FCF</w:t>
      </w:r>
      <w:r w:rsidRPr="003C2909">
        <w:rPr>
          <w:sz w:val="22"/>
          <w:szCs w:val="22"/>
          <w:lang w:val="ru-RU"/>
        </w:rPr>
        <w:t xml:space="preserve">) на каждом периоде. В каждый год постпрогнозного периода FCF определяют три фактора: NOPLAT (Net Operating Profits Less Adjusted Taxes) </w:t>
      </w:r>
      <w:r w:rsidR="00CE655F">
        <w:rPr>
          <w:sz w:val="22"/>
          <w:szCs w:val="22"/>
          <w:lang w:val="ru-RU"/>
        </w:rPr>
        <w:t>–</w:t>
      </w:r>
      <w:r w:rsidRPr="003C2909">
        <w:rPr>
          <w:sz w:val="22"/>
          <w:szCs w:val="22"/>
          <w:lang w:val="ru-RU"/>
        </w:rPr>
        <w:t xml:space="preserve"> чистая операционная прибыль за вычетом скорректированных налогов, g – скорость роста прибыли компании за год, ROIC (Return on Invested Capital) – рентабельность инвестированного капитала.</w:t>
      </w:r>
    </w:p>
    <w:p w14:paraId="1240EA7B" w14:textId="77777777" w:rsidR="00B754FF" w:rsidRPr="003C2909" w:rsidRDefault="00B754FF" w:rsidP="00B754FF">
      <w:pPr>
        <w:pStyle w:val="a9"/>
        <w:numPr>
          <w:ilvl w:val="0"/>
          <w:numId w:val="33"/>
        </w:numPr>
        <w:ind w:left="0" w:firstLine="709"/>
        <w:rPr>
          <w:sz w:val="22"/>
          <w:szCs w:val="22"/>
          <w:lang w:val="ru-RU"/>
        </w:rPr>
      </w:pPr>
      <w:r w:rsidRPr="003C2909">
        <w:rPr>
          <w:sz w:val="22"/>
          <w:szCs w:val="22"/>
          <w:lang w:val="ru-RU"/>
        </w:rPr>
        <w:t>Определение ставки дисконтирования. Ставка дисконтирования предполагается постоянной в течение всего периода функционирования эмитента.</w:t>
      </w:r>
    </w:p>
    <w:p w14:paraId="5F703158" w14:textId="77777777" w:rsidR="00B754FF" w:rsidRPr="003C2909" w:rsidRDefault="00B754FF" w:rsidP="00B754FF">
      <w:pPr>
        <w:pStyle w:val="a9"/>
        <w:numPr>
          <w:ilvl w:val="0"/>
          <w:numId w:val="33"/>
        </w:numPr>
        <w:ind w:left="0" w:firstLine="709"/>
        <w:rPr>
          <w:sz w:val="22"/>
          <w:szCs w:val="22"/>
          <w:lang w:val="ru-RU"/>
        </w:rPr>
      </w:pPr>
      <w:r w:rsidRPr="003C2909">
        <w:rPr>
          <w:sz w:val="22"/>
          <w:szCs w:val="22"/>
          <w:lang w:val="ru-RU"/>
        </w:rPr>
        <w:t>Расчет величины денежного потока для каждого года прогнозного периода.</w:t>
      </w:r>
    </w:p>
    <w:p w14:paraId="6E21F3CD" w14:textId="77777777" w:rsidR="00B754FF" w:rsidRPr="003C2909" w:rsidRDefault="00B754FF" w:rsidP="00B754FF">
      <w:pPr>
        <w:pStyle w:val="a9"/>
        <w:numPr>
          <w:ilvl w:val="0"/>
          <w:numId w:val="33"/>
        </w:numPr>
        <w:ind w:left="0" w:firstLine="709"/>
        <w:rPr>
          <w:sz w:val="22"/>
          <w:szCs w:val="22"/>
          <w:lang w:val="ru-RU"/>
        </w:rPr>
      </w:pPr>
      <w:r w:rsidRPr="003C2909">
        <w:rPr>
          <w:sz w:val="22"/>
          <w:szCs w:val="22"/>
          <w:lang w:val="ru-RU"/>
        </w:rPr>
        <w:t>Расчет текущих стоимостей будущих денежных потоков и стоимости в постпрогнозный период.</w:t>
      </w:r>
    </w:p>
    <w:p w14:paraId="279302D3" w14:textId="77777777" w:rsidR="00B754FF" w:rsidRPr="003C2909" w:rsidRDefault="00B754FF" w:rsidP="00B754FF">
      <w:pPr>
        <w:pStyle w:val="a9"/>
        <w:numPr>
          <w:ilvl w:val="0"/>
          <w:numId w:val="33"/>
        </w:numPr>
        <w:ind w:left="0" w:firstLine="709"/>
        <w:rPr>
          <w:sz w:val="22"/>
          <w:szCs w:val="22"/>
          <w:lang w:val="ru-RU"/>
        </w:rPr>
      </w:pPr>
      <w:r w:rsidRPr="003C2909">
        <w:rPr>
          <w:sz w:val="22"/>
          <w:szCs w:val="22"/>
          <w:lang w:val="ru-RU"/>
        </w:rPr>
        <w:t xml:space="preserve">Определение текущей стоимости на основе данных расчетов для прогнозного и постпрогнозного периодов: </w:t>
      </w:r>
      <w:r w:rsidRPr="003C2909">
        <w:rPr>
          <w:position w:val="-10"/>
          <w:sz w:val="22"/>
          <w:szCs w:val="22"/>
          <w:lang w:val="ru-RU"/>
        </w:rPr>
        <w:object w:dxaOrig="1120" w:dyaOrig="340" w14:anchorId="50534A91">
          <v:shape id="_x0000_i1037" type="#_x0000_t75" style="width:56.25pt;height:15.75pt" o:ole="">
            <v:imagedata r:id="rId36" o:title=""/>
          </v:shape>
          <o:OLEObject Type="Embed" ProgID="Equation.3" ShapeID="_x0000_i1037" DrawAspect="Content" ObjectID="_1790672579" r:id="rId37"/>
        </w:object>
      </w:r>
      <w:r w:rsidRPr="003C2909">
        <w:rPr>
          <w:sz w:val="22"/>
          <w:szCs w:val="22"/>
          <w:lang w:val="ru-RU"/>
        </w:rPr>
        <w:t>.</w:t>
      </w:r>
    </w:p>
    <w:p w14:paraId="4DE01C2A" w14:textId="77777777" w:rsidR="00B754FF" w:rsidRPr="003C2909" w:rsidRDefault="00B754FF" w:rsidP="00B754FF">
      <w:pPr>
        <w:pStyle w:val="12"/>
        <w:numPr>
          <w:ilvl w:val="1"/>
          <w:numId w:val="13"/>
        </w:numPr>
        <w:spacing w:before="120" w:line="240" w:lineRule="auto"/>
        <w:ind w:left="0" w:firstLine="709"/>
        <w:rPr>
          <w:sz w:val="22"/>
          <w:szCs w:val="22"/>
        </w:rPr>
      </w:pPr>
      <w:r w:rsidRPr="003C2909">
        <w:rPr>
          <w:sz w:val="22"/>
          <w:szCs w:val="22"/>
        </w:rPr>
        <w:t>Определение денежного потока</w:t>
      </w:r>
    </w:p>
    <w:p w14:paraId="29A543FC" w14:textId="009AD0F4" w:rsidR="00B754FF" w:rsidRPr="003C2909" w:rsidRDefault="00B754FF" w:rsidP="00B754FF">
      <w:pPr>
        <w:pStyle w:val="a9"/>
        <w:tabs>
          <w:tab w:val="left" w:pos="709"/>
        </w:tabs>
        <w:spacing w:before="120"/>
        <w:ind w:firstLine="709"/>
        <w:rPr>
          <w:sz w:val="22"/>
          <w:szCs w:val="22"/>
          <w:lang w:val="ru-RU"/>
        </w:rPr>
      </w:pPr>
      <w:r w:rsidRPr="003C2909">
        <w:rPr>
          <w:sz w:val="22"/>
          <w:szCs w:val="22"/>
          <w:lang w:val="ru-RU"/>
        </w:rPr>
        <w:t xml:space="preserve">При оценке </w:t>
      </w:r>
      <w:r w:rsidR="006F6F85" w:rsidRPr="003C2909">
        <w:rPr>
          <w:sz w:val="22"/>
          <w:szCs w:val="22"/>
          <w:lang w:val="ru-RU"/>
        </w:rPr>
        <w:t xml:space="preserve">используется </w:t>
      </w:r>
      <w:r w:rsidRPr="003C2909">
        <w:rPr>
          <w:sz w:val="22"/>
          <w:szCs w:val="22"/>
          <w:lang w:val="ru-RU"/>
        </w:rPr>
        <w:t xml:space="preserve">модель денежного потока для инвестированного капитала (бездолговый денежный поток) - </w:t>
      </w:r>
      <w:r w:rsidRPr="003C2909">
        <w:rPr>
          <w:rFonts w:hint="eastAsia"/>
          <w:sz w:val="22"/>
          <w:szCs w:val="22"/>
          <w:lang w:val="ru-RU"/>
        </w:rPr>
        <w:t>денежный</w:t>
      </w:r>
      <w:r w:rsidRPr="003C2909">
        <w:rPr>
          <w:sz w:val="22"/>
          <w:szCs w:val="22"/>
          <w:lang w:val="ru-RU"/>
        </w:rPr>
        <w:t xml:space="preserve"> </w:t>
      </w:r>
      <w:r w:rsidRPr="003C2909">
        <w:rPr>
          <w:rFonts w:hint="eastAsia"/>
          <w:sz w:val="22"/>
          <w:szCs w:val="22"/>
          <w:lang w:val="ru-RU"/>
        </w:rPr>
        <w:t>поток</w:t>
      </w:r>
      <w:r w:rsidRPr="003C2909">
        <w:rPr>
          <w:sz w:val="22"/>
          <w:szCs w:val="22"/>
          <w:lang w:val="ru-RU"/>
        </w:rPr>
        <w:t xml:space="preserve">, </w:t>
      </w:r>
      <w:r w:rsidRPr="003C2909">
        <w:rPr>
          <w:rFonts w:hint="eastAsia"/>
          <w:sz w:val="22"/>
          <w:szCs w:val="22"/>
          <w:lang w:val="ru-RU"/>
        </w:rPr>
        <w:t>приходящийся</w:t>
      </w:r>
      <w:r w:rsidRPr="003C2909">
        <w:rPr>
          <w:sz w:val="22"/>
          <w:szCs w:val="22"/>
          <w:lang w:val="ru-RU"/>
        </w:rPr>
        <w:t xml:space="preserve"> </w:t>
      </w:r>
      <w:r w:rsidRPr="003C2909">
        <w:rPr>
          <w:rFonts w:hint="eastAsia"/>
          <w:sz w:val="22"/>
          <w:szCs w:val="22"/>
          <w:lang w:val="ru-RU"/>
        </w:rPr>
        <w:t>на</w:t>
      </w:r>
      <w:r w:rsidRPr="003C2909">
        <w:rPr>
          <w:sz w:val="22"/>
          <w:szCs w:val="22"/>
          <w:lang w:val="ru-RU"/>
        </w:rPr>
        <w:t xml:space="preserve"> </w:t>
      </w:r>
      <w:r w:rsidRPr="003C2909">
        <w:rPr>
          <w:rFonts w:hint="eastAsia"/>
          <w:sz w:val="22"/>
          <w:szCs w:val="22"/>
          <w:lang w:val="ru-RU"/>
        </w:rPr>
        <w:t>долю</w:t>
      </w:r>
      <w:r w:rsidRPr="003C2909">
        <w:rPr>
          <w:sz w:val="22"/>
          <w:szCs w:val="22"/>
          <w:lang w:val="ru-RU"/>
        </w:rPr>
        <w:t xml:space="preserve"> </w:t>
      </w:r>
      <w:r w:rsidRPr="003C2909">
        <w:rPr>
          <w:rFonts w:hint="eastAsia"/>
          <w:sz w:val="22"/>
          <w:szCs w:val="22"/>
          <w:lang w:val="ru-RU"/>
        </w:rPr>
        <w:t>акционеров</w:t>
      </w:r>
      <w:r w:rsidRPr="003C2909">
        <w:rPr>
          <w:sz w:val="22"/>
          <w:szCs w:val="22"/>
          <w:lang w:val="ru-RU"/>
        </w:rPr>
        <w:t xml:space="preserve"> </w:t>
      </w:r>
      <w:r w:rsidRPr="003C2909">
        <w:rPr>
          <w:rFonts w:hint="eastAsia"/>
          <w:sz w:val="22"/>
          <w:szCs w:val="22"/>
          <w:lang w:val="ru-RU"/>
        </w:rPr>
        <w:t>и</w:t>
      </w:r>
      <w:r w:rsidRPr="003C2909">
        <w:rPr>
          <w:sz w:val="22"/>
          <w:szCs w:val="22"/>
          <w:lang w:val="ru-RU"/>
        </w:rPr>
        <w:t xml:space="preserve"> </w:t>
      </w:r>
      <w:r w:rsidRPr="003C2909">
        <w:rPr>
          <w:rFonts w:hint="eastAsia"/>
          <w:sz w:val="22"/>
          <w:szCs w:val="22"/>
          <w:lang w:val="ru-RU"/>
        </w:rPr>
        <w:t>кредиторов</w:t>
      </w:r>
      <w:r w:rsidRPr="003C2909">
        <w:rPr>
          <w:sz w:val="22"/>
          <w:szCs w:val="22"/>
          <w:lang w:val="ru-RU"/>
        </w:rPr>
        <w:t xml:space="preserve"> </w:t>
      </w:r>
      <w:r w:rsidRPr="003C2909">
        <w:rPr>
          <w:rFonts w:hint="eastAsia"/>
          <w:sz w:val="22"/>
          <w:szCs w:val="22"/>
          <w:lang w:val="ru-RU"/>
        </w:rPr>
        <w:t>организации</w:t>
      </w:r>
      <w:r w:rsidRPr="003C2909">
        <w:rPr>
          <w:sz w:val="22"/>
          <w:szCs w:val="22"/>
          <w:lang w:val="ru-RU"/>
        </w:rPr>
        <w:t xml:space="preserve"> </w:t>
      </w:r>
      <w:r w:rsidRPr="003C2909">
        <w:rPr>
          <w:rFonts w:hint="eastAsia"/>
          <w:sz w:val="22"/>
          <w:szCs w:val="22"/>
          <w:lang w:val="ru-RU"/>
        </w:rPr>
        <w:t>после</w:t>
      </w:r>
      <w:r w:rsidRPr="003C2909">
        <w:rPr>
          <w:sz w:val="22"/>
          <w:szCs w:val="22"/>
          <w:lang w:val="ru-RU"/>
        </w:rPr>
        <w:t xml:space="preserve"> </w:t>
      </w:r>
      <w:r w:rsidRPr="003C2909">
        <w:rPr>
          <w:rFonts w:hint="eastAsia"/>
          <w:sz w:val="22"/>
          <w:szCs w:val="22"/>
          <w:lang w:val="ru-RU"/>
        </w:rPr>
        <w:t>финансирования</w:t>
      </w:r>
      <w:r w:rsidRPr="003C2909">
        <w:rPr>
          <w:sz w:val="22"/>
          <w:szCs w:val="22"/>
          <w:lang w:val="ru-RU"/>
        </w:rPr>
        <w:t xml:space="preserve"> </w:t>
      </w:r>
      <w:r w:rsidRPr="003C2909">
        <w:rPr>
          <w:rFonts w:hint="eastAsia"/>
          <w:sz w:val="22"/>
          <w:szCs w:val="22"/>
          <w:lang w:val="ru-RU"/>
        </w:rPr>
        <w:t>деятельности</w:t>
      </w:r>
      <w:r w:rsidRPr="003C2909">
        <w:rPr>
          <w:sz w:val="22"/>
          <w:szCs w:val="22"/>
          <w:lang w:val="ru-RU"/>
        </w:rPr>
        <w:t xml:space="preserve"> </w:t>
      </w:r>
      <w:r w:rsidRPr="003C2909">
        <w:rPr>
          <w:rFonts w:hint="eastAsia"/>
          <w:sz w:val="22"/>
          <w:szCs w:val="22"/>
          <w:lang w:val="ru-RU"/>
        </w:rPr>
        <w:t>предприятия</w:t>
      </w:r>
      <w:r w:rsidRPr="003C2909">
        <w:rPr>
          <w:sz w:val="22"/>
          <w:szCs w:val="22"/>
          <w:lang w:val="ru-RU"/>
        </w:rPr>
        <w:t xml:space="preserve"> </w:t>
      </w:r>
      <w:r w:rsidRPr="003C2909">
        <w:rPr>
          <w:rFonts w:hint="eastAsia"/>
          <w:sz w:val="22"/>
          <w:szCs w:val="22"/>
          <w:lang w:val="ru-RU"/>
        </w:rPr>
        <w:t>и</w:t>
      </w:r>
      <w:r w:rsidRPr="003C2909">
        <w:rPr>
          <w:sz w:val="22"/>
          <w:szCs w:val="22"/>
          <w:lang w:val="ru-RU"/>
        </w:rPr>
        <w:t xml:space="preserve"> </w:t>
      </w:r>
      <w:r w:rsidRPr="003C2909">
        <w:rPr>
          <w:rFonts w:hint="eastAsia"/>
          <w:sz w:val="22"/>
          <w:szCs w:val="22"/>
          <w:lang w:val="ru-RU"/>
        </w:rPr>
        <w:t>осуществления</w:t>
      </w:r>
      <w:r w:rsidRPr="003C2909">
        <w:rPr>
          <w:sz w:val="22"/>
          <w:szCs w:val="22"/>
          <w:lang w:val="ru-RU"/>
        </w:rPr>
        <w:t xml:space="preserve"> </w:t>
      </w:r>
      <w:r w:rsidRPr="003C2909">
        <w:rPr>
          <w:rFonts w:hint="eastAsia"/>
          <w:sz w:val="22"/>
          <w:szCs w:val="22"/>
          <w:lang w:val="ru-RU"/>
        </w:rPr>
        <w:t>необходимых</w:t>
      </w:r>
      <w:r w:rsidRPr="003C2909">
        <w:rPr>
          <w:sz w:val="22"/>
          <w:szCs w:val="22"/>
          <w:lang w:val="ru-RU"/>
        </w:rPr>
        <w:t xml:space="preserve"> </w:t>
      </w:r>
      <w:r w:rsidRPr="003C2909">
        <w:rPr>
          <w:rFonts w:hint="eastAsia"/>
          <w:sz w:val="22"/>
          <w:szCs w:val="22"/>
          <w:lang w:val="ru-RU"/>
        </w:rPr>
        <w:t>капиталовложений</w:t>
      </w:r>
      <w:r w:rsidRPr="003C2909">
        <w:rPr>
          <w:sz w:val="22"/>
          <w:szCs w:val="22"/>
          <w:lang w:val="ru-RU"/>
        </w:rPr>
        <w:t>.</w:t>
      </w:r>
    </w:p>
    <w:p w14:paraId="442DF463" w14:textId="77777777" w:rsidR="00B754FF" w:rsidRPr="003C2909" w:rsidRDefault="00B754FF" w:rsidP="00B754FF">
      <w:pPr>
        <w:pStyle w:val="a9"/>
        <w:tabs>
          <w:tab w:val="left" w:pos="709"/>
        </w:tabs>
        <w:spacing w:before="120"/>
        <w:ind w:firstLine="709"/>
        <w:rPr>
          <w:sz w:val="22"/>
          <w:szCs w:val="22"/>
          <w:lang w:val="ru-RU"/>
        </w:rPr>
      </w:pPr>
      <w:r w:rsidRPr="003C2909">
        <w:rPr>
          <w:sz w:val="22"/>
          <w:szCs w:val="22"/>
          <w:lang w:val="ru-RU"/>
        </w:rPr>
        <w:lastRenderedPageBreak/>
        <w:t>Алгоритм расчета бездолгового денежного потока:</w:t>
      </w:r>
    </w:p>
    <w:p w14:paraId="32054BA3" w14:textId="4E4ED59D" w:rsidR="00B754FF" w:rsidRPr="003C2909" w:rsidRDefault="00B754FF" w:rsidP="00B754FF">
      <w:pPr>
        <w:pStyle w:val="a9"/>
        <w:spacing w:before="120"/>
        <w:ind w:left="1077"/>
        <w:rPr>
          <w:sz w:val="22"/>
          <w:szCs w:val="22"/>
          <w:lang w:val="ru-RU"/>
        </w:rPr>
      </w:pPr>
      <w:r w:rsidRPr="003C2909">
        <w:rPr>
          <w:position w:val="-12"/>
          <w:sz w:val="22"/>
          <w:szCs w:val="22"/>
          <w:lang w:val="ru-RU"/>
        </w:rPr>
        <w:object w:dxaOrig="3040" w:dyaOrig="360" w14:anchorId="266080A2">
          <v:shape id="_x0000_i1038" type="#_x0000_t75" style="width:152.25pt;height:18.75pt" o:ole="">
            <v:imagedata r:id="rId38" o:title=""/>
          </v:shape>
          <o:OLEObject Type="Embed" ProgID="Equation.3" ShapeID="_x0000_i1038" DrawAspect="Content" ObjectID="_1790672580" r:id="rId39"/>
        </w:object>
      </w:r>
      <w:r w:rsidRPr="003C2909">
        <w:rPr>
          <w:position w:val="-12"/>
          <w:sz w:val="22"/>
          <w:szCs w:val="22"/>
          <w:lang w:val="ru-RU"/>
        </w:rPr>
        <w:t xml:space="preserve">                                                                                           </w:t>
      </w:r>
      <w:r w:rsidRPr="003C2909">
        <w:rPr>
          <w:sz w:val="22"/>
          <w:szCs w:val="22"/>
          <w:lang w:val="ru-RU"/>
        </w:rPr>
        <w:t xml:space="preserve"> (</w:t>
      </w:r>
      <w:r w:rsidR="00670987" w:rsidRPr="003C2909">
        <w:rPr>
          <w:sz w:val="22"/>
          <w:szCs w:val="22"/>
          <w:lang w:val="ru-RU"/>
        </w:rPr>
        <w:t>5</w:t>
      </w:r>
      <w:r w:rsidRPr="003C2909">
        <w:rPr>
          <w:sz w:val="22"/>
          <w:szCs w:val="22"/>
          <w:lang w:val="ru-RU"/>
        </w:rPr>
        <w:t>)</w:t>
      </w:r>
    </w:p>
    <w:p w14:paraId="1033859C" w14:textId="77777777" w:rsidR="00B754FF" w:rsidRPr="003C2909" w:rsidRDefault="00B754FF" w:rsidP="00B754FF">
      <w:pPr>
        <w:pStyle w:val="a9"/>
        <w:ind w:left="1080"/>
        <w:rPr>
          <w:sz w:val="22"/>
          <w:szCs w:val="22"/>
          <w:lang w:val="ru-RU"/>
        </w:rPr>
      </w:pPr>
      <w:r w:rsidRPr="003C2909">
        <w:rPr>
          <w:position w:val="-12"/>
          <w:sz w:val="22"/>
          <w:szCs w:val="22"/>
          <w:lang w:val="ru-RU"/>
        </w:rPr>
        <w:object w:dxaOrig="2500" w:dyaOrig="360" w14:anchorId="5F33862A">
          <v:shape id="_x0000_i1039" type="#_x0000_t75" style="width:126pt;height:18.75pt" o:ole="">
            <v:imagedata r:id="rId40" o:title=""/>
          </v:shape>
          <o:OLEObject Type="Embed" ProgID="Equation.3" ShapeID="_x0000_i1039" DrawAspect="Content" ObjectID="_1790672581" r:id="rId41"/>
        </w:object>
      </w:r>
      <w:r w:rsidRPr="003C2909">
        <w:rPr>
          <w:sz w:val="22"/>
          <w:szCs w:val="22"/>
          <w:lang w:val="ru-RU"/>
        </w:rPr>
        <w:t>,</w:t>
      </w:r>
    </w:p>
    <w:p w14:paraId="23995989" w14:textId="77777777" w:rsidR="00B754FF" w:rsidRPr="003C2909" w:rsidRDefault="00B754FF" w:rsidP="00B754FF">
      <w:pPr>
        <w:pStyle w:val="a9"/>
        <w:ind w:left="1080"/>
        <w:rPr>
          <w:sz w:val="22"/>
          <w:szCs w:val="22"/>
          <w:lang w:val="ru-RU"/>
        </w:rPr>
      </w:pPr>
      <w:r w:rsidRPr="003C2909">
        <w:rPr>
          <w:position w:val="-12"/>
          <w:sz w:val="22"/>
          <w:szCs w:val="22"/>
          <w:lang w:val="ru-RU"/>
        </w:rPr>
        <w:object w:dxaOrig="2120" w:dyaOrig="360" w14:anchorId="56AEE5C1">
          <v:shape id="_x0000_i1040" type="#_x0000_t75" style="width:104.25pt;height:18.75pt" o:ole="">
            <v:imagedata r:id="rId42" o:title=""/>
          </v:shape>
          <o:OLEObject Type="Embed" ProgID="Equation.3" ShapeID="_x0000_i1040" DrawAspect="Content" ObjectID="_1790672582" r:id="rId43"/>
        </w:object>
      </w:r>
      <w:r w:rsidRPr="003C2909">
        <w:rPr>
          <w:sz w:val="22"/>
          <w:szCs w:val="22"/>
          <w:lang w:val="ru-RU"/>
        </w:rPr>
        <w:t>,</w:t>
      </w:r>
    </w:p>
    <w:p w14:paraId="4D0CA886" w14:textId="77777777" w:rsidR="00B754FF" w:rsidRPr="003C2909" w:rsidRDefault="00B754FF" w:rsidP="00B754FF">
      <w:pPr>
        <w:pStyle w:val="a9"/>
        <w:ind w:firstLine="709"/>
        <w:rPr>
          <w:sz w:val="22"/>
          <w:szCs w:val="22"/>
          <w:lang w:val="ru-RU"/>
        </w:rPr>
      </w:pPr>
      <w:r w:rsidRPr="003C2909">
        <w:rPr>
          <w:sz w:val="22"/>
          <w:szCs w:val="22"/>
          <w:lang w:val="ru-RU"/>
        </w:rPr>
        <w:t>где:</w:t>
      </w:r>
    </w:p>
    <w:p w14:paraId="79A9E8A7" w14:textId="14B9B7B6" w:rsidR="00B754FF" w:rsidRPr="003C2909" w:rsidRDefault="00B754FF" w:rsidP="00B754FF">
      <w:pPr>
        <w:pStyle w:val="a9"/>
        <w:ind w:firstLine="709"/>
        <w:rPr>
          <w:sz w:val="22"/>
          <w:szCs w:val="22"/>
          <w:lang w:val="ru-RU"/>
        </w:rPr>
      </w:pPr>
      <w:r w:rsidRPr="003C2909">
        <w:rPr>
          <w:position w:val="-12"/>
          <w:sz w:val="22"/>
          <w:szCs w:val="22"/>
          <w:lang w:val="ru-RU"/>
        </w:rPr>
        <w:object w:dxaOrig="3480" w:dyaOrig="360" w14:anchorId="0EB0F78E">
          <v:shape id="_x0000_i1041" type="#_x0000_t75" style="width:175.5pt;height:18.75pt" o:ole="">
            <v:imagedata r:id="rId44" o:title=""/>
          </v:shape>
          <o:OLEObject Type="Embed" ProgID="Equation.3" ShapeID="_x0000_i1041" DrawAspect="Content" ObjectID="_1790672583" r:id="rId45"/>
        </w:object>
      </w:r>
      <w:r w:rsidR="008E4BAC" w:rsidRPr="003C2909">
        <w:rPr>
          <w:sz w:val="22"/>
          <w:szCs w:val="22"/>
          <w:lang w:val="ru-RU"/>
        </w:rPr>
        <w:t xml:space="preserve"> –</w:t>
      </w:r>
      <w:r w:rsidRPr="003C2909">
        <w:rPr>
          <w:sz w:val="22"/>
          <w:szCs w:val="22"/>
          <w:lang w:val="ru-RU"/>
        </w:rPr>
        <w:t xml:space="preserve"> увеличение оборотного капитала, </w:t>
      </w:r>
    </w:p>
    <w:p w14:paraId="064F55EB" w14:textId="77777777" w:rsidR="00B754FF" w:rsidRPr="003C2909" w:rsidRDefault="00B754FF" w:rsidP="00B754FF">
      <w:pPr>
        <w:pStyle w:val="a9"/>
        <w:ind w:firstLine="709"/>
        <w:rPr>
          <w:sz w:val="22"/>
          <w:szCs w:val="22"/>
          <w:lang w:val="ru-RU"/>
        </w:rPr>
      </w:pPr>
      <w:r w:rsidRPr="003C2909">
        <w:rPr>
          <w:position w:val="-12"/>
          <w:sz w:val="22"/>
          <w:szCs w:val="22"/>
          <w:lang w:val="ru-RU"/>
        </w:rPr>
        <w:object w:dxaOrig="1579" w:dyaOrig="360" w14:anchorId="3615BF47">
          <v:shape id="_x0000_i1042" type="#_x0000_t75" style="width:78pt;height:18.75pt" o:ole="">
            <v:imagedata r:id="rId46" o:title=""/>
          </v:shape>
          <o:OLEObject Type="Embed" ProgID="Equation.3" ShapeID="_x0000_i1042" DrawAspect="Content" ObjectID="_1790672584" r:id="rId47"/>
        </w:object>
      </w:r>
      <w:r w:rsidRPr="003C2909">
        <w:rPr>
          <w:sz w:val="22"/>
          <w:szCs w:val="22"/>
          <w:lang w:val="ru-RU"/>
        </w:rPr>
        <w:t xml:space="preserve"> – чистые капитальные затраты, </w:t>
      </w:r>
    </w:p>
    <w:p w14:paraId="2C9FC69A" w14:textId="77777777" w:rsidR="00B754FF" w:rsidRPr="003C2909" w:rsidRDefault="00B754FF" w:rsidP="00B754FF">
      <w:pPr>
        <w:pStyle w:val="a9"/>
        <w:ind w:firstLine="709"/>
        <w:rPr>
          <w:sz w:val="22"/>
          <w:szCs w:val="22"/>
          <w:lang w:val="ru-RU"/>
        </w:rPr>
      </w:pPr>
      <w:r w:rsidRPr="003C2909">
        <w:rPr>
          <w:i/>
          <w:sz w:val="22"/>
          <w:szCs w:val="22"/>
        </w:rPr>
        <w:t>i</w:t>
      </w:r>
      <w:r w:rsidRPr="003C2909">
        <w:rPr>
          <w:i/>
          <w:sz w:val="22"/>
          <w:szCs w:val="22"/>
          <w:lang w:val="ru-RU"/>
        </w:rPr>
        <w:t xml:space="preserve"> </w:t>
      </w:r>
      <w:r w:rsidRPr="003C2909">
        <w:rPr>
          <w:sz w:val="22"/>
          <w:szCs w:val="22"/>
          <w:lang w:val="ru-RU"/>
        </w:rPr>
        <w:t xml:space="preserve">– номер года,  </w:t>
      </w:r>
    </w:p>
    <w:p w14:paraId="0892DE8F" w14:textId="04830D58" w:rsidR="00B754FF" w:rsidRPr="003C2909" w:rsidRDefault="003C7C55" w:rsidP="00B754FF">
      <w:pPr>
        <w:pStyle w:val="a9"/>
        <w:ind w:firstLine="709"/>
        <w:rPr>
          <w:sz w:val="22"/>
          <w:szCs w:val="22"/>
          <w:lang w:val="ru-RU"/>
        </w:rPr>
      </w:pPr>
      <w:r w:rsidRPr="003C2909">
        <w:rPr>
          <w:position w:val="-4"/>
          <w:sz w:val="22"/>
          <w:szCs w:val="22"/>
          <w:lang w:val="ru-RU"/>
        </w:rPr>
        <w:object w:dxaOrig="620" w:dyaOrig="260" w14:anchorId="7B57E593">
          <v:shape id="_x0000_i1043" type="#_x0000_t75" style="width:29.25pt;height:12pt" o:ole="">
            <v:imagedata r:id="rId48" o:title=""/>
          </v:shape>
          <o:OLEObject Type="Embed" ProgID="Equation.3" ShapeID="_x0000_i1043" DrawAspect="Content" ObjectID="_1790672585" r:id="rId49"/>
        </w:object>
      </w:r>
      <w:r w:rsidR="00B754FF" w:rsidRPr="003C2909">
        <w:rPr>
          <w:sz w:val="22"/>
          <w:szCs w:val="22"/>
          <w:lang w:val="ru-RU"/>
        </w:rPr>
        <w:t xml:space="preserve"> – прибыль до выплаты процентов по обязательствам и налогов, </w:t>
      </w:r>
    </w:p>
    <w:p w14:paraId="0570DAE9" w14:textId="77777777" w:rsidR="00B754FF" w:rsidRPr="003C2909" w:rsidRDefault="00B754FF" w:rsidP="00B754FF">
      <w:pPr>
        <w:pStyle w:val="a9"/>
        <w:ind w:firstLine="709"/>
        <w:rPr>
          <w:sz w:val="22"/>
          <w:szCs w:val="22"/>
          <w:lang w:val="ru-RU"/>
        </w:rPr>
      </w:pPr>
      <w:r w:rsidRPr="003C2909">
        <w:rPr>
          <w:position w:val="-4"/>
          <w:sz w:val="22"/>
          <w:szCs w:val="22"/>
          <w:lang w:val="ru-RU"/>
        </w:rPr>
        <w:object w:dxaOrig="320" w:dyaOrig="260" w14:anchorId="760F2FFC">
          <v:shape id="_x0000_i1044" type="#_x0000_t75" style="width:15.75pt;height:12pt" o:ole="">
            <v:imagedata r:id="rId50" o:title=""/>
          </v:shape>
          <o:OLEObject Type="Embed" ProgID="Equation.3" ShapeID="_x0000_i1044" DrawAspect="Content" ObjectID="_1790672586" r:id="rId51"/>
        </w:object>
      </w:r>
      <w:r w:rsidRPr="003C2909">
        <w:rPr>
          <w:sz w:val="22"/>
          <w:szCs w:val="22"/>
          <w:lang w:val="ru-RU"/>
        </w:rPr>
        <w:t xml:space="preserve"> – проценты к уплате, </w:t>
      </w:r>
    </w:p>
    <w:p w14:paraId="558AD0A5" w14:textId="77777777" w:rsidR="00B754FF" w:rsidRPr="003C2909" w:rsidRDefault="00B754FF" w:rsidP="00B754FF">
      <w:pPr>
        <w:pStyle w:val="a9"/>
        <w:ind w:firstLine="709"/>
        <w:rPr>
          <w:sz w:val="22"/>
          <w:szCs w:val="22"/>
          <w:lang w:val="ru-RU"/>
        </w:rPr>
      </w:pPr>
      <w:r w:rsidRPr="003C2909">
        <w:rPr>
          <w:position w:val="-6"/>
          <w:sz w:val="22"/>
          <w:szCs w:val="22"/>
          <w:lang w:val="ru-RU"/>
        </w:rPr>
        <w:object w:dxaOrig="240" w:dyaOrig="279" w14:anchorId="3FB0D2DA">
          <v:shape id="_x0000_i1045" type="#_x0000_t75" style="width:12pt;height:14.25pt" o:ole="">
            <v:imagedata r:id="rId52" o:title=""/>
          </v:shape>
          <o:OLEObject Type="Embed" ProgID="Equation.3" ShapeID="_x0000_i1045" DrawAspect="Content" ObjectID="_1790672587" r:id="rId53"/>
        </w:object>
      </w:r>
      <w:r w:rsidRPr="003C2909">
        <w:rPr>
          <w:sz w:val="22"/>
          <w:szCs w:val="22"/>
          <w:lang w:val="ru-RU"/>
        </w:rPr>
        <w:t xml:space="preserve"> – затраты, </w:t>
      </w:r>
    </w:p>
    <w:p w14:paraId="49732607" w14:textId="77777777" w:rsidR="00B754FF" w:rsidRPr="003C2909" w:rsidRDefault="00B754FF" w:rsidP="00B754FF">
      <w:pPr>
        <w:pStyle w:val="a9"/>
        <w:ind w:firstLine="709"/>
        <w:rPr>
          <w:sz w:val="22"/>
          <w:szCs w:val="22"/>
          <w:lang w:val="ru-RU"/>
        </w:rPr>
      </w:pPr>
      <w:r w:rsidRPr="003C2909">
        <w:rPr>
          <w:position w:val="-4"/>
          <w:sz w:val="22"/>
          <w:szCs w:val="22"/>
          <w:lang w:val="ru-RU"/>
        </w:rPr>
        <w:object w:dxaOrig="240" w:dyaOrig="260" w14:anchorId="7D95DC38">
          <v:shape id="_x0000_i1046" type="#_x0000_t75" style="width:12pt;height:12pt" o:ole="">
            <v:imagedata r:id="rId54" o:title=""/>
          </v:shape>
          <o:OLEObject Type="Embed" ProgID="Equation.3" ShapeID="_x0000_i1046" DrawAspect="Content" ObjectID="_1790672588" r:id="rId55"/>
        </w:object>
      </w:r>
      <w:r w:rsidRPr="003C2909">
        <w:rPr>
          <w:sz w:val="22"/>
          <w:szCs w:val="22"/>
          <w:lang w:val="ru-RU"/>
        </w:rPr>
        <w:t xml:space="preserve"> – доход, </w:t>
      </w:r>
    </w:p>
    <w:p w14:paraId="6186BD72" w14:textId="77777777" w:rsidR="00B754FF" w:rsidRPr="003C2909" w:rsidRDefault="00B754FF" w:rsidP="00B754FF">
      <w:pPr>
        <w:pStyle w:val="a9"/>
        <w:ind w:firstLine="709"/>
        <w:rPr>
          <w:sz w:val="22"/>
          <w:szCs w:val="22"/>
          <w:lang w:val="ru-RU"/>
        </w:rPr>
      </w:pPr>
      <w:r w:rsidRPr="003C2909">
        <w:rPr>
          <w:position w:val="-6"/>
          <w:sz w:val="22"/>
          <w:szCs w:val="22"/>
          <w:lang w:val="ru-RU"/>
        </w:rPr>
        <w:object w:dxaOrig="240" w:dyaOrig="220" w14:anchorId="792E472D">
          <v:shape id="_x0000_i1047" type="#_x0000_t75" style="width:12pt;height:11.25pt" o:ole="">
            <v:imagedata r:id="rId56" o:title=""/>
          </v:shape>
          <o:OLEObject Type="Embed" ProgID="Equation.3" ShapeID="_x0000_i1047" DrawAspect="Content" ObjectID="_1790672589" r:id="rId57"/>
        </w:object>
      </w:r>
      <w:r w:rsidRPr="003C2909">
        <w:rPr>
          <w:sz w:val="22"/>
          <w:szCs w:val="22"/>
          <w:lang w:val="ru-RU"/>
        </w:rPr>
        <w:t xml:space="preserve"> – фактическая ставка налога на прибыль, </w:t>
      </w:r>
    </w:p>
    <w:p w14:paraId="091EB5A1" w14:textId="77777777" w:rsidR="00B754FF" w:rsidRPr="003C2909" w:rsidRDefault="00B754FF" w:rsidP="00B754FF">
      <w:pPr>
        <w:pStyle w:val="a9"/>
        <w:ind w:firstLine="709"/>
        <w:rPr>
          <w:sz w:val="22"/>
          <w:szCs w:val="22"/>
          <w:lang w:val="ru-RU"/>
        </w:rPr>
      </w:pPr>
      <w:r w:rsidRPr="003C2909">
        <w:rPr>
          <w:position w:val="-6"/>
          <w:sz w:val="22"/>
          <w:szCs w:val="22"/>
          <w:lang w:val="ru-RU"/>
        </w:rPr>
        <w:object w:dxaOrig="380" w:dyaOrig="279" w14:anchorId="7F6D8CD8">
          <v:shape id="_x0000_i1048" type="#_x0000_t75" style="width:17.25pt;height:14.25pt" o:ole="">
            <v:imagedata r:id="rId58" o:title=""/>
          </v:shape>
          <o:OLEObject Type="Embed" ProgID="Equation.3" ShapeID="_x0000_i1048" DrawAspect="Content" ObjectID="_1790672590" r:id="rId59"/>
        </w:object>
      </w:r>
      <w:r w:rsidRPr="003C2909">
        <w:rPr>
          <w:sz w:val="22"/>
          <w:szCs w:val="22"/>
          <w:lang w:val="ru-RU"/>
        </w:rPr>
        <w:t xml:space="preserve"> – оборотные активы, </w:t>
      </w:r>
    </w:p>
    <w:p w14:paraId="7A2A9496" w14:textId="77777777" w:rsidR="00B754FF" w:rsidRPr="003C2909" w:rsidRDefault="00B754FF" w:rsidP="00B754FF">
      <w:pPr>
        <w:pStyle w:val="a9"/>
        <w:ind w:firstLine="709"/>
        <w:rPr>
          <w:sz w:val="22"/>
          <w:szCs w:val="22"/>
          <w:lang w:val="ru-RU"/>
        </w:rPr>
      </w:pPr>
      <w:r w:rsidRPr="003C2909">
        <w:rPr>
          <w:position w:val="-4"/>
          <w:sz w:val="22"/>
          <w:szCs w:val="22"/>
          <w:lang w:val="ru-RU"/>
        </w:rPr>
        <w:object w:dxaOrig="400" w:dyaOrig="260" w14:anchorId="28C13248">
          <v:shape id="_x0000_i1049" type="#_x0000_t75" style="width:20.25pt;height:12pt" o:ole="">
            <v:imagedata r:id="rId60" o:title=""/>
          </v:shape>
          <o:OLEObject Type="Embed" ProgID="Equation.3" ShapeID="_x0000_i1049" DrawAspect="Content" ObjectID="_1790672591" r:id="rId61"/>
        </w:object>
      </w:r>
      <w:r w:rsidRPr="003C2909">
        <w:rPr>
          <w:sz w:val="22"/>
          <w:szCs w:val="22"/>
          <w:lang w:val="ru-RU"/>
        </w:rPr>
        <w:t xml:space="preserve"> – кредиторская задолженность и прочие краткосрочные обязательства, </w:t>
      </w:r>
    </w:p>
    <w:p w14:paraId="4E933A0C" w14:textId="77777777" w:rsidR="00B754FF" w:rsidRPr="003C2909" w:rsidRDefault="00B754FF" w:rsidP="00B754FF">
      <w:pPr>
        <w:pStyle w:val="a9"/>
        <w:ind w:firstLine="709"/>
        <w:rPr>
          <w:sz w:val="22"/>
          <w:szCs w:val="22"/>
          <w:lang w:val="ru-RU"/>
        </w:rPr>
      </w:pPr>
      <w:r w:rsidRPr="003C2909">
        <w:rPr>
          <w:position w:val="-4"/>
          <w:sz w:val="22"/>
          <w:szCs w:val="22"/>
          <w:lang w:val="ru-RU"/>
        </w:rPr>
        <w:object w:dxaOrig="380" w:dyaOrig="260" w14:anchorId="16B2B8B8">
          <v:shape id="_x0000_i1050" type="#_x0000_t75" style="width:17.25pt;height:12pt" o:ole="">
            <v:imagedata r:id="rId62" o:title=""/>
          </v:shape>
          <o:OLEObject Type="Embed" ProgID="Equation.3" ShapeID="_x0000_i1050" DrawAspect="Content" ObjectID="_1790672592" r:id="rId63"/>
        </w:object>
      </w:r>
      <w:r w:rsidRPr="003C2909">
        <w:rPr>
          <w:sz w:val="22"/>
          <w:szCs w:val="22"/>
          <w:lang w:val="ru-RU"/>
        </w:rPr>
        <w:t xml:space="preserve"> – внеоборотные активы.</w:t>
      </w:r>
    </w:p>
    <w:p w14:paraId="0126CC6F" w14:textId="7A358FB4" w:rsidR="00B754FF" w:rsidRPr="003C2909" w:rsidRDefault="006F6F85" w:rsidP="00B754FF">
      <w:pPr>
        <w:pStyle w:val="a9"/>
        <w:ind w:firstLine="709"/>
        <w:rPr>
          <w:sz w:val="22"/>
          <w:szCs w:val="22"/>
          <w:lang w:val="ru-RU"/>
        </w:rPr>
      </w:pPr>
      <w:r w:rsidRPr="003C2909">
        <w:rPr>
          <w:sz w:val="22"/>
          <w:szCs w:val="22"/>
          <w:lang w:val="ru-RU"/>
        </w:rPr>
        <w:t>Д</w:t>
      </w:r>
      <w:r w:rsidR="00B754FF" w:rsidRPr="003C2909">
        <w:rPr>
          <w:sz w:val="22"/>
          <w:szCs w:val="22"/>
          <w:lang w:val="ru-RU"/>
        </w:rPr>
        <w:t>лительность i-го года в днях как Ti. Коэффициенты, на основе которых строиться прогноз деятельности компании эмитента на прогнозный период:</w:t>
      </w:r>
    </w:p>
    <w:p w14:paraId="487D6B48" w14:textId="77777777" w:rsidR="00B754FF" w:rsidRPr="003C2909" w:rsidRDefault="00B754FF" w:rsidP="00B754FF">
      <w:pPr>
        <w:pStyle w:val="a9"/>
        <w:ind w:left="360"/>
        <w:rPr>
          <w:sz w:val="22"/>
          <w:szCs w:val="22"/>
          <w:lang w:val="ru-RU"/>
        </w:rPr>
      </w:pPr>
    </w:p>
    <w:p w14:paraId="0E898266" w14:textId="73D6E074" w:rsidR="00B754FF" w:rsidRPr="003C2909" w:rsidRDefault="00B754FF" w:rsidP="00B754FF">
      <w:pPr>
        <w:jc w:val="center"/>
        <w:rPr>
          <w:sz w:val="22"/>
          <w:szCs w:val="22"/>
        </w:rPr>
      </w:pPr>
      <w:r w:rsidRPr="003C2909">
        <w:rPr>
          <w:position w:val="-30"/>
          <w:sz w:val="22"/>
          <w:szCs w:val="22"/>
        </w:rPr>
        <w:t xml:space="preserve">                               </w:t>
      </w:r>
      <w:r w:rsidRPr="003C2909">
        <w:rPr>
          <w:position w:val="-30"/>
          <w:sz w:val="22"/>
          <w:szCs w:val="22"/>
        </w:rPr>
        <w:object w:dxaOrig="1500" w:dyaOrig="700" w14:anchorId="61652609">
          <v:shape id="_x0000_i1051" type="#_x0000_t75" style="width:75pt;height:35.25pt" o:ole="">
            <v:imagedata r:id="rId64" o:title=""/>
          </v:shape>
          <o:OLEObject Type="Embed" ProgID="Equation.3" ShapeID="_x0000_i1051" DrawAspect="Content" ObjectID="_1790672593" r:id="rId65"/>
        </w:object>
      </w:r>
      <w:r w:rsidRPr="003C2909">
        <w:rPr>
          <w:sz w:val="22"/>
          <w:szCs w:val="22"/>
        </w:rPr>
        <w:t xml:space="preserve">, </w:t>
      </w:r>
      <w:r w:rsidRPr="003C2909">
        <w:rPr>
          <w:position w:val="-30"/>
          <w:sz w:val="22"/>
          <w:szCs w:val="22"/>
        </w:rPr>
        <w:object w:dxaOrig="1579" w:dyaOrig="700" w14:anchorId="00711425">
          <v:shape id="_x0000_i1052" type="#_x0000_t75" style="width:78pt;height:35.25pt" o:ole="">
            <v:imagedata r:id="rId66" o:title=""/>
          </v:shape>
          <o:OLEObject Type="Embed" ProgID="Equation.3" ShapeID="_x0000_i1052" DrawAspect="Content" ObjectID="_1790672594" r:id="rId67"/>
        </w:object>
      </w:r>
      <w:r w:rsidRPr="003C2909">
        <w:rPr>
          <w:sz w:val="22"/>
          <w:szCs w:val="22"/>
        </w:rPr>
        <w:t>,</w:t>
      </w:r>
      <w:r w:rsidR="008E4BAC" w:rsidRPr="003C2909">
        <w:rPr>
          <w:sz w:val="22"/>
          <w:szCs w:val="22"/>
        </w:rPr>
        <w:t xml:space="preserve"> </w:t>
      </w:r>
      <w:r w:rsidRPr="003C2909">
        <w:rPr>
          <w:position w:val="-30"/>
          <w:sz w:val="22"/>
          <w:szCs w:val="22"/>
        </w:rPr>
        <w:object w:dxaOrig="1540" w:dyaOrig="700" w14:anchorId="0D1E8000">
          <v:shape id="_x0000_i1053" type="#_x0000_t75" style="width:76.5pt;height:35.25pt" o:ole="">
            <v:imagedata r:id="rId68" o:title=""/>
          </v:shape>
          <o:OLEObject Type="Embed" ProgID="Equation.3" ShapeID="_x0000_i1053" DrawAspect="Content" ObjectID="_1790672595" r:id="rId69"/>
        </w:object>
      </w:r>
      <w:r w:rsidRPr="003C2909">
        <w:rPr>
          <w:position w:val="-30"/>
          <w:sz w:val="22"/>
          <w:szCs w:val="22"/>
        </w:rPr>
        <w:t xml:space="preserve">                                                 </w:t>
      </w:r>
      <w:r w:rsidRPr="003C2909">
        <w:rPr>
          <w:sz w:val="22"/>
          <w:szCs w:val="22"/>
        </w:rPr>
        <w:t xml:space="preserve"> (</w:t>
      </w:r>
      <w:r w:rsidR="00670987" w:rsidRPr="003C2909">
        <w:rPr>
          <w:sz w:val="22"/>
          <w:szCs w:val="22"/>
        </w:rPr>
        <w:t>6</w:t>
      </w:r>
      <w:r w:rsidRPr="003C2909">
        <w:rPr>
          <w:sz w:val="22"/>
          <w:szCs w:val="22"/>
        </w:rPr>
        <w:t>)</w:t>
      </w:r>
    </w:p>
    <w:p w14:paraId="4C5C4ECF" w14:textId="77777777" w:rsidR="00B754FF" w:rsidRPr="003C2909" w:rsidRDefault="00B754FF" w:rsidP="00B754FF">
      <w:pPr>
        <w:rPr>
          <w:sz w:val="22"/>
          <w:szCs w:val="22"/>
        </w:rPr>
      </w:pPr>
    </w:p>
    <w:p w14:paraId="0C48272E" w14:textId="77777777" w:rsidR="00B754FF" w:rsidRPr="003C2909" w:rsidRDefault="00B754FF" w:rsidP="00B754FF">
      <w:pPr>
        <w:pStyle w:val="a9"/>
        <w:spacing w:before="120"/>
        <w:ind w:firstLine="709"/>
        <w:rPr>
          <w:sz w:val="22"/>
          <w:szCs w:val="22"/>
          <w:lang w:val="ru-RU"/>
        </w:rPr>
      </w:pPr>
      <w:r w:rsidRPr="003C2909">
        <w:rPr>
          <w:sz w:val="22"/>
          <w:szCs w:val="22"/>
          <w:lang w:val="ru-RU"/>
        </w:rPr>
        <w:t>Стоимость компании эмитента в прогнозном периоде:</w:t>
      </w:r>
    </w:p>
    <w:p w14:paraId="4713CA3B" w14:textId="77777777" w:rsidR="00B754FF" w:rsidRPr="003C2909" w:rsidRDefault="00B754FF" w:rsidP="00B754FF">
      <w:pPr>
        <w:rPr>
          <w:sz w:val="22"/>
          <w:szCs w:val="22"/>
        </w:rPr>
      </w:pPr>
    </w:p>
    <w:p w14:paraId="5D420DF4" w14:textId="156DA9EB" w:rsidR="00B754FF" w:rsidRPr="003C2909" w:rsidRDefault="00B754FF" w:rsidP="00B754FF">
      <w:pPr>
        <w:rPr>
          <w:sz w:val="22"/>
          <w:szCs w:val="22"/>
        </w:rPr>
      </w:pPr>
      <w:r w:rsidRPr="003C2909">
        <w:rPr>
          <w:position w:val="-30"/>
          <w:sz w:val="22"/>
          <w:szCs w:val="22"/>
        </w:rPr>
        <w:object w:dxaOrig="8520" w:dyaOrig="1040" w14:anchorId="66212816">
          <v:shape id="_x0000_i1054" type="#_x0000_t75" style="width:382.5pt;height:47.25pt" o:ole="">
            <v:imagedata r:id="rId70" o:title=""/>
          </v:shape>
          <o:OLEObject Type="Embed" ProgID="Equation.3" ShapeID="_x0000_i1054" DrawAspect="Content" ObjectID="_1790672596" r:id="rId71"/>
        </w:object>
      </w:r>
      <w:r w:rsidRPr="003C2909">
        <w:rPr>
          <w:position w:val="-30"/>
          <w:sz w:val="22"/>
          <w:szCs w:val="22"/>
        </w:rPr>
        <w:t xml:space="preserve">                             </w:t>
      </w:r>
      <w:r w:rsidRPr="003C2909">
        <w:rPr>
          <w:sz w:val="22"/>
          <w:szCs w:val="22"/>
        </w:rPr>
        <w:t xml:space="preserve"> </w:t>
      </w:r>
    </w:p>
    <w:p w14:paraId="4A1E1F49" w14:textId="77777777" w:rsidR="00B754FF" w:rsidRPr="003C2909" w:rsidRDefault="00B754FF" w:rsidP="00B754FF">
      <w:pPr>
        <w:rPr>
          <w:sz w:val="22"/>
          <w:szCs w:val="22"/>
        </w:rPr>
      </w:pPr>
    </w:p>
    <w:p w14:paraId="00A2FE9A" w14:textId="77777777" w:rsidR="00B754FF" w:rsidRPr="003C2909" w:rsidRDefault="00B754FF" w:rsidP="00B754FF">
      <w:pPr>
        <w:pStyle w:val="12"/>
        <w:numPr>
          <w:ilvl w:val="1"/>
          <w:numId w:val="13"/>
        </w:numPr>
        <w:spacing w:before="120" w:line="240" w:lineRule="auto"/>
        <w:ind w:left="0" w:firstLine="709"/>
        <w:rPr>
          <w:sz w:val="22"/>
          <w:szCs w:val="22"/>
        </w:rPr>
      </w:pPr>
      <w:r w:rsidRPr="003C2909">
        <w:rPr>
          <w:sz w:val="22"/>
          <w:szCs w:val="22"/>
        </w:rPr>
        <w:t>Определение длительности прогнозного периода</w:t>
      </w:r>
    </w:p>
    <w:p w14:paraId="080E0D93" w14:textId="77777777" w:rsidR="00B754FF" w:rsidRPr="003C2909" w:rsidRDefault="00B754FF" w:rsidP="00B754FF">
      <w:pPr>
        <w:pStyle w:val="a9"/>
        <w:tabs>
          <w:tab w:val="left" w:pos="709"/>
        </w:tabs>
        <w:spacing w:before="120"/>
        <w:ind w:firstLine="709"/>
        <w:rPr>
          <w:sz w:val="22"/>
          <w:szCs w:val="22"/>
          <w:lang w:val="ru-RU"/>
        </w:rPr>
      </w:pPr>
      <w:r w:rsidRPr="003C2909">
        <w:rPr>
          <w:sz w:val="22"/>
          <w:szCs w:val="22"/>
          <w:lang w:val="ru-RU"/>
        </w:rPr>
        <w:t>Длительность прогнозного периода в рамках данной Методики определяется сроком не менее 3 лет.</w:t>
      </w:r>
    </w:p>
    <w:p w14:paraId="1E2B79A7" w14:textId="77777777" w:rsidR="00B754FF" w:rsidRPr="003C2909" w:rsidRDefault="00B754FF" w:rsidP="00B754FF">
      <w:pPr>
        <w:pStyle w:val="12"/>
        <w:numPr>
          <w:ilvl w:val="1"/>
          <w:numId w:val="13"/>
        </w:numPr>
        <w:spacing w:before="120" w:line="240" w:lineRule="auto"/>
        <w:ind w:left="0" w:firstLine="709"/>
        <w:rPr>
          <w:sz w:val="22"/>
          <w:szCs w:val="22"/>
        </w:rPr>
      </w:pPr>
      <w:r w:rsidRPr="003C2909">
        <w:rPr>
          <w:sz w:val="22"/>
          <w:szCs w:val="22"/>
        </w:rPr>
        <w:t xml:space="preserve">Анализ и прогноз факторов на прогнозный период </w:t>
      </w:r>
    </w:p>
    <w:p w14:paraId="04E6B1F5" w14:textId="77777777" w:rsidR="00B754FF" w:rsidRPr="003C2909" w:rsidRDefault="00B754FF" w:rsidP="00B754FF">
      <w:pPr>
        <w:pStyle w:val="a9"/>
        <w:spacing w:before="120"/>
        <w:ind w:firstLine="709"/>
        <w:rPr>
          <w:sz w:val="22"/>
          <w:szCs w:val="22"/>
          <w:lang w:val="ru-RU"/>
        </w:rPr>
      </w:pPr>
      <w:r w:rsidRPr="003C2909">
        <w:rPr>
          <w:sz w:val="22"/>
          <w:szCs w:val="22"/>
          <w:lang w:val="ru-RU"/>
        </w:rPr>
        <w:t xml:space="preserve">В соответствии с формулой для </w:t>
      </w:r>
      <w:r w:rsidRPr="003C2909">
        <w:rPr>
          <w:position w:val="-10"/>
          <w:sz w:val="22"/>
          <w:szCs w:val="22"/>
        </w:rPr>
        <w:object w:dxaOrig="260" w:dyaOrig="340" w14:anchorId="210BC027">
          <v:shape id="_x0000_i1055" type="#_x0000_t75" style="width:12pt;height:15.75pt" o:ole="">
            <v:imagedata r:id="rId72" o:title=""/>
          </v:shape>
          <o:OLEObject Type="Embed" ProgID="Equation.3" ShapeID="_x0000_i1055" DrawAspect="Content" ObjectID="_1790672597" r:id="rId73"/>
        </w:object>
      </w:r>
      <w:r w:rsidRPr="003C2909">
        <w:rPr>
          <w:sz w:val="22"/>
          <w:szCs w:val="22"/>
          <w:lang w:val="ru-RU"/>
        </w:rPr>
        <w:t xml:space="preserve"> стоимость компании эмитента определяется следующими факторами: векторами </w:t>
      </w:r>
      <w:r w:rsidRPr="003C2909">
        <w:rPr>
          <w:i/>
          <w:sz w:val="22"/>
          <w:szCs w:val="22"/>
          <w:lang w:val="ru-RU"/>
        </w:rPr>
        <w:t>R, kC, kCA, kAP, I</w:t>
      </w:r>
      <w:r w:rsidRPr="003C2909">
        <w:rPr>
          <w:sz w:val="22"/>
          <w:szCs w:val="22"/>
          <w:lang w:val="ru-RU"/>
        </w:rPr>
        <w:t xml:space="preserve"> и скалярной величиной α. Каждый фактор прогнозируется отдельно. </w:t>
      </w:r>
    </w:p>
    <w:p w14:paraId="2145BB44" w14:textId="77777777" w:rsidR="00B754FF" w:rsidRPr="003C2909" w:rsidRDefault="00B754FF" w:rsidP="00B754FF">
      <w:pPr>
        <w:pStyle w:val="a9"/>
        <w:spacing w:before="120"/>
        <w:ind w:firstLine="709"/>
        <w:rPr>
          <w:sz w:val="22"/>
          <w:szCs w:val="22"/>
          <w:lang w:val="ru-RU"/>
        </w:rPr>
      </w:pPr>
      <w:r w:rsidRPr="003C2909">
        <w:rPr>
          <w:sz w:val="22"/>
          <w:szCs w:val="22"/>
          <w:lang w:val="ru-RU"/>
        </w:rPr>
        <w:t>Для прогнозирования факторов на прогнозный период используются следующие подходы:</w:t>
      </w:r>
    </w:p>
    <w:p w14:paraId="0B2DE4D4" w14:textId="77777777" w:rsidR="00B754FF" w:rsidRPr="003C2909" w:rsidRDefault="00B754FF" w:rsidP="00B754FF">
      <w:pPr>
        <w:pStyle w:val="a9"/>
        <w:rPr>
          <w:sz w:val="22"/>
          <w:szCs w:val="22"/>
          <w:lang w:val="ru-RU"/>
        </w:rPr>
      </w:pPr>
    </w:p>
    <w:tbl>
      <w:tblPr>
        <w:tblStyle w:val="affb"/>
        <w:tblW w:w="0" w:type="auto"/>
        <w:tblInd w:w="392" w:type="dxa"/>
        <w:tblLook w:val="04A0" w:firstRow="1" w:lastRow="0" w:firstColumn="1" w:lastColumn="0" w:noHBand="0" w:noVBand="1"/>
      </w:tblPr>
      <w:tblGrid>
        <w:gridCol w:w="1134"/>
        <w:gridCol w:w="8080"/>
      </w:tblGrid>
      <w:tr w:rsidR="00B754FF" w:rsidRPr="003C2909" w14:paraId="5AAC135C" w14:textId="77777777" w:rsidTr="000A2B30">
        <w:tc>
          <w:tcPr>
            <w:tcW w:w="1134" w:type="dxa"/>
          </w:tcPr>
          <w:p w14:paraId="7AB04EEC" w14:textId="77777777" w:rsidR="00B754FF" w:rsidRPr="003C2909" w:rsidRDefault="00B754FF" w:rsidP="000A2B30">
            <w:pPr>
              <w:pStyle w:val="a9"/>
              <w:rPr>
                <w:b/>
                <w:sz w:val="22"/>
                <w:szCs w:val="22"/>
                <w:lang w:val="ru-RU"/>
              </w:rPr>
            </w:pPr>
            <w:r w:rsidRPr="003C2909">
              <w:rPr>
                <w:b/>
                <w:sz w:val="22"/>
                <w:szCs w:val="22"/>
                <w:lang w:val="ru-RU"/>
              </w:rPr>
              <w:t>Фактор</w:t>
            </w:r>
          </w:p>
        </w:tc>
        <w:tc>
          <w:tcPr>
            <w:tcW w:w="8080" w:type="dxa"/>
          </w:tcPr>
          <w:p w14:paraId="58D0BB3E" w14:textId="77777777" w:rsidR="00B754FF" w:rsidRPr="003C2909" w:rsidRDefault="00B754FF" w:rsidP="000A2B30">
            <w:pPr>
              <w:pStyle w:val="a9"/>
              <w:rPr>
                <w:b/>
                <w:sz w:val="22"/>
                <w:szCs w:val="22"/>
                <w:lang w:val="ru-RU"/>
              </w:rPr>
            </w:pPr>
            <w:r w:rsidRPr="003C2909">
              <w:rPr>
                <w:b/>
                <w:sz w:val="22"/>
                <w:szCs w:val="22"/>
                <w:lang w:val="ru-RU"/>
              </w:rPr>
              <w:t>Метод прогноза</w:t>
            </w:r>
          </w:p>
        </w:tc>
      </w:tr>
      <w:tr w:rsidR="00B754FF" w:rsidRPr="003C2909" w14:paraId="5C51446A" w14:textId="77777777" w:rsidTr="000A2B30">
        <w:tc>
          <w:tcPr>
            <w:tcW w:w="1134" w:type="dxa"/>
          </w:tcPr>
          <w:p w14:paraId="166FA876" w14:textId="77777777" w:rsidR="00B754FF" w:rsidRPr="003C2909" w:rsidRDefault="00B754FF" w:rsidP="000A2B30">
            <w:pPr>
              <w:pStyle w:val="a9"/>
              <w:rPr>
                <w:sz w:val="22"/>
                <w:szCs w:val="22"/>
                <w:lang w:val="ru-RU"/>
              </w:rPr>
            </w:pPr>
            <w:r w:rsidRPr="003C2909">
              <w:rPr>
                <w:position w:val="-12"/>
                <w:sz w:val="22"/>
                <w:szCs w:val="22"/>
                <w:lang w:val="ru-RU"/>
              </w:rPr>
              <w:object w:dxaOrig="279" w:dyaOrig="360" w14:anchorId="5AD76664">
                <v:shape id="_x0000_i1056" type="#_x0000_t75" style="width:14.25pt;height:18.75pt" o:ole="">
                  <v:imagedata r:id="rId74" o:title=""/>
                </v:shape>
                <o:OLEObject Type="Embed" ProgID="Equation.3" ShapeID="_x0000_i1056" DrawAspect="Content" ObjectID="_1790672598" r:id="rId75"/>
              </w:object>
            </w:r>
          </w:p>
        </w:tc>
        <w:tc>
          <w:tcPr>
            <w:tcW w:w="8080" w:type="dxa"/>
          </w:tcPr>
          <w:p w14:paraId="549E69E4" w14:textId="77777777" w:rsidR="00B754FF" w:rsidRPr="003C2909" w:rsidRDefault="00B754FF" w:rsidP="000A2B30">
            <w:pPr>
              <w:pStyle w:val="a9"/>
              <w:rPr>
                <w:sz w:val="22"/>
                <w:szCs w:val="22"/>
                <w:lang w:val="ru-RU"/>
              </w:rPr>
            </w:pPr>
            <w:r w:rsidRPr="003C2909">
              <w:rPr>
                <w:sz w:val="22"/>
                <w:szCs w:val="22"/>
                <w:lang w:val="ru-RU"/>
              </w:rPr>
              <w:t>Исторический тренд, скорректированный на коэффициент роста отрасли и инфляцию</w:t>
            </w:r>
          </w:p>
        </w:tc>
      </w:tr>
      <w:tr w:rsidR="00B754FF" w:rsidRPr="003C2909" w14:paraId="22F149CA" w14:textId="77777777" w:rsidTr="000A2B30">
        <w:tc>
          <w:tcPr>
            <w:tcW w:w="1134" w:type="dxa"/>
          </w:tcPr>
          <w:p w14:paraId="34BA88A0" w14:textId="77777777" w:rsidR="00B754FF" w:rsidRPr="003C2909" w:rsidRDefault="00B754FF" w:rsidP="000A2B30">
            <w:pPr>
              <w:pStyle w:val="a9"/>
              <w:rPr>
                <w:sz w:val="22"/>
                <w:szCs w:val="22"/>
                <w:lang w:val="ru-RU"/>
              </w:rPr>
            </w:pPr>
            <w:r w:rsidRPr="003C2909">
              <w:rPr>
                <w:position w:val="-12"/>
                <w:sz w:val="22"/>
                <w:szCs w:val="22"/>
                <w:lang w:val="ru-RU"/>
              </w:rPr>
              <w:object w:dxaOrig="400" w:dyaOrig="360" w14:anchorId="147FFC72">
                <v:shape id="_x0000_i1057" type="#_x0000_t75" style="width:20.25pt;height:18.75pt" o:ole="">
                  <v:imagedata r:id="rId76" o:title=""/>
                </v:shape>
                <o:OLEObject Type="Embed" ProgID="Equation.3" ShapeID="_x0000_i1057" DrawAspect="Content" ObjectID="_1790672599" r:id="rId77"/>
              </w:object>
            </w:r>
          </w:p>
        </w:tc>
        <w:tc>
          <w:tcPr>
            <w:tcW w:w="8080" w:type="dxa"/>
          </w:tcPr>
          <w:p w14:paraId="73182E19" w14:textId="77777777" w:rsidR="00B754FF" w:rsidRPr="003C2909" w:rsidRDefault="00B754FF" w:rsidP="000A2B30">
            <w:pPr>
              <w:pStyle w:val="a9"/>
              <w:rPr>
                <w:sz w:val="22"/>
                <w:szCs w:val="22"/>
                <w:lang w:val="ru-RU"/>
              </w:rPr>
            </w:pPr>
            <w:r w:rsidRPr="003C2909">
              <w:rPr>
                <w:sz w:val="22"/>
                <w:szCs w:val="22"/>
                <w:lang w:val="ru-RU"/>
              </w:rPr>
              <w:t>Линейный тренд на основе исторических значений:</w:t>
            </w:r>
          </w:p>
          <w:p w14:paraId="01AD7C55" w14:textId="77777777" w:rsidR="00B754FF" w:rsidRPr="003C2909" w:rsidRDefault="00B754FF" w:rsidP="000A2B30">
            <w:pPr>
              <w:pStyle w:val="aff5"/>
              <w:spacing w:before="120" w:beforeAutospacing="0" w:after="0" w:afterAutospacing="0"/>
              <w:rPr>
                <w:sz w:val="22"/>
                <w:szCs w:val="22"/>
              </w:rPr>
            </w:pPr>
            <w:r w:rsidRPr="003C2909">
              <w:rPr>
                <w:i/>
                <w:iCs/>
                <w:sz w:val="22"/>
                <w:szCs w:val="22"/>
              </w:rPr>
              <w:t>kC</w:t>
            </w:r>
            <w:r w:rsidRPr="003C2909">
              <w:rPr>
                <w:i/>
                <w:iCs/>
                <w:sz w:val="22"/>
                <w:szCs w:val="22"/>
                <w:vertAlign w:val="subscript"/>
              </w:rPr>
              <w:t>i</w:t>
            </w:r>
            <w:r w:rsidRPr="003C2909">
              <w:rPr>
                <w:sz w:val="22"/>
                <w:szCs w:val="22"/>
              </w:rPr>
              <w:t>=</w:t>
            </w:r>
            <w:r w:rsidRPr="003C2909">
              <w:rPr>
                <w:i/>
                <w:iCs/>
                <w:sz w:val="22"/>
                <w:szCs w:val="22"/>
              </w:rPr>
              <w:t xml:space="preserve"> a*i+b,</w:t>
            </w:r>
          </w:p>
          <w:p w14:paraId="7787771B" w14:textId="77777777" w:rsidR="00B754FF" w:rsidRPr="003C2909" w:rsidRDefault="00B754FF" w:rsidP="000A2B30">
            <w:pPr>
              <w:pStyle w:val="aff5"/>
              <w:spacing w:before="120" w:beforeAutospacing="0" w:after="0" w:afterAutospacing="0"/>
              <w:rPr>
                <w:sz w:val="22"/>
                <w:szCs w:val="22"/>
              </w:rPr>
            </w:pPr>
            <w:r w:rsidRPr="003C2909">
              <w:rPr>
                <w:sz w:val="22"/>
                <w:szCs w:val="22"/>
              </w:rPr>
              <w:t xml:space="preserve">где а и b вычисляются методом наименьших квадратов на основе исторических значений </w:t>
            </w:r>
            <w:r w:rsidRPr="003C2909">
              <w:rPr>
                <w:i/>
                <w:iCs/>
                <w:sz w:val="22"/>
                <w:szCs w:val="22"/>
              </w:rPr>
              <w:t>kC</w:t>
            </w:r>
            <w:r w:rsidRPr="003C2909">
              <w:rPr>
                <w:i/>
                <w:iCs/>
                <w:sz w:val="22"/>
                <w:szCs w:val="22"/>
                <w:vertAlign w:val="subscript"/>
              </w:rPr>
              <w:t>j</w:t>
            </w:r>
            <w:r w:rsidRPr="003C2909">
              <w:rPr>
                <w:sz w:val="22"/>
                <w:szCs w:val="22"/>
              </w:rPr>
              <w:t xml:space="preserve">, </w:t>
            </w:r>
            <w:r w:rsidRPr="003C2909">
              <w:rPr>
                <w:i/>
                <w:iCs/>
                <w:sz w:val="22"/>
                <w:szCs w:val="22"/>
              </w:rPr>
              <w:t>j=-6…0</w:t>
            </w:r>
            <w:r w:rsidRPr="003C2909">
              <w:rPr>
                <w:sz w:val="22"/>
                <w:szCs w:val="22"/>
              </w:rPr>
              <w:t>.</w:t>
            </w:r>
          </w:p>
        </w:tc>
      </w:tr>
      <w:tr w:rsidR="00B754FF" w:rsidRPr="003C2909" w14:paraId="5695F47C" w14:textId="77777777" w:rsidTr="000A2B30">
        <w:tc>
          <w:tcPr>
            <w:tcW w:w="1134" w:type="dxa"/>
          </w:tcPr>
          <w:p w14:paraId="1DA8820F" w14:textId="77777777" w:rsidR="00B754FF" w:rsidRPr="003C2909" w:rsidRDefault="00B754FF" w:rsidP="000A2B30">
            <w:pPr>
              <w:pStyle w:val="a9"/>
              <w:rPr>
                <w:sz w:val="22"/>
                <w:szCs w:val="22"/>
                <w:lang w:val="ru-RU"/>
              </w:rPr>
            </w:pPr>
            <w:r w:rsidRPr="003C2909">
              <w:rPr>
                <w:position w:val="-12"/>
                <w:sz w:val="22"/>
                <w:szCs w:val="22"/>
                <w:lang w:val="ru-RU"/>
              </w:rPr>
              <w:object w:dxaOrig="520" w:dyaOrig="360" w14:anchorId="0D046D65">
                <v:shape id="_x0000_i1058" type="#_x0000_t75" style="width:24.75pt;height:18.75pt" o:ole="">
                  <v:imagedata r:id="rId78" o:title=""/>
                </v:shape>
                <o:OLEObject Type="Embed" ProgID="Equation.3" ShapeID="_x0000_i1058" DrawAspect="Content" ObjectID="_1790672600" r:id="rId79"/>
              </w:object>
            </w:r>
          </w:p>
        </w:tc>
        <w:tc>
          <w:tcPr>
            <w:tcW w:w="8080" w:type="dxa"/>
          </w:tcPr>
          <w:p w14:paraId="64922B59" w14:textId="77777777" w:rsidR="00B754FF" w:rsidRPr="003C2909" w:rsidRDefault="00B754FF" w:rsidP="000A2B30">
            <w:pPr>
              <w:pStyle w:val="a9"/>
              <w:rPr>
                <w:sz w:val="22"/>
                <w:szCs w:val="22"/>
                <w:lang w:val="ru-RU"/>
              </w:rPr>
            </w:pPr>
            <w:r w:rsidRPr="003C2909">
              <w:rPr>
                <w:position w:val="-12"/>
                <w:sz w:val="22"/>
                <w:szCs w:val="22"/>
                <w:lang w:val="ru-RU"/>
              </w:rPr>
              <w:object w:dxaOrig="1280" w:dyaOrig="360" w14:anchorId="7DE57635">
                <v:shape id="_x0000_i1059" type="#_x0000_t75" style="width:63.75pt;height:18.75pt" o:ole="">
                  <v:imagedata r:id="rId80" o:title=""/>
                </v:shape>
                <o:OLEObject Type="Embed" ProgID="Equation.3" ShapeID="_x0000_i1059" DrawAspect="Content" ObjectID="_1790672601" r:id="rId81"/>
              </w:object>
            </w:r>
          </w:p>
        </w:tc>
      </w:tr>
      <w:tr w:rsidR="00B754FF" w:rsidRPr="003C2909" w14:paraId="4CACAC70" w14:textId="77777777" w:rsidTr="000A2B30">
        <w:tc>
          <w:tcPr>
            <w:tcW w:w="1134" w:type="dxa"/>
          </w:tcPr>
          <w:p w14:paraId="51D11C40" w14:textId="77777777" w:rsidR="00B754FF" w:rsidRPr="003C2909" w:rsidRDefault="00B754FF" w:rsidP="000A2B30">
            <w:pPr>
              <w:pStyle w:val="a9"/>
              <w:rPr>
                <w:sz w:val="22"/>
                <w:szCs w:val="22"/>
                <w:lang w:val="ru-RU"/>
              </w:rPr>
            </w:pPr>
            <w:r w:rsidRPr="003C2909">
              <w:rPr>
                <w:position w:val="-12"/>
                <w:sz w:val="22"/>
                <w:szCs w:val="22"/>
                <w:lang w:val="ru-RU"/>
              </w:rPr>
              <w:object w:dxaOrig="480" w:dyaOrig="360" w14:anchorId="66F4CA22">
                <v:shape id="_x0000_i1060" type="#_x0000_t75" style="width:24pt;height:18.75pt" o:ole="">
                  <v:imagedata r:id="rId82" o:title=""/>
                </v:shape>
                <o:OLEObject Type="Embed" ProgID="Equation.3" ShapeID="_x0000_i1060" DrawAspect="Content" ObjectID="_1790672602" r:id="rId83"/>
              </w:object>
            </w:r>
          </w:p>
        </w:tc>
        <w:tc>
          <w:tcPr>
            <w:tcW w:w="8080" w:type="dxa"/>
          </w:tcPr>
          <w:p w14:paraId="5E35AFF8" w14:textId="77777777" w:rsidR="00B754FF" w:rsidRPr="003C2909" w:rsidRDefault="00B754FF" w:rsidP="000A2B30">
            <w:pPr>
              <w:pStyle w:val="a9"/>
              <w:rPr>
                <w:sz w:val="22"/>
                <w:szCs w:val="22"/>
                <w:lang w:val="ru-RU"/>
              </w:rPr>
            </w:pPr>
            <w:r w:rsidRPr="003C2909">
              <w:rPr>
                <w:position w:val="-12"/>
                <w:sz w:val="22"/>
                <w:szCs w:val="22"/>
                <w:lang w:val="ru-RU"/>
              </w:rPr>
              <w:object w:dxaOrig="1219" w:dyaOrig="360" w14:anchorId="57FB765B">
                <v:shape id="_x0000_i1061" type="#_x0000_t75" style="width:60pt;height:18.75pt" o:ole="">
                  <v:imagedata r:id="rId84" o:title=""/>
                </v:shape>
                <o:OLEObject Type="Embed" ProgID="Equation.3" ShapeID="_x0000_i1061" DrawAspect="Content" ObjectID="_1790672603" r:id="rId85"/>
              </w:object>
            </w:r>
          </w:p>
        </w:tc>
      </w:tr>
      <w:tr w:rsidR="00B754FF" w:rsidRPr="003C2909" w14:paraId="7901D075" w14:textId="77777777" w:rsidTr="000A2B30">
        <w:tc>
          <w:tcPr>
            <w:tcW w:w="1134" w:type="dxa"/>
          </w:tcPr>
          <w:p w14:paraId="17601B62" w14:textId="77777777" w:rsidR="00B754FF" w:rsidRPr="003C2909" w:rsidRDefault="00B754FF" w:rsidP="000A2B30">
            <w:pPr>
              <w:pStyle w:val="a9"/>
              <w:spacing w:before="120"/>
              <w:rPr>
                <w:sz w:val="22"/>
                <w:szCs w:val="22"/>
                <w:lang w:val="ru-RU"/>
              </w:rPr>
            </w:pPr>
            <w:r w:rsidRPr="003C2909">
              <w:rPr>
                <w:position w:val="-12"/>
                <w:sz w:val="22"/>
                <w:szCs w:val="22"/>
                <w:lang w:val="ru-RU"/>
              </w:rPr>
              <w:object w:dxaOrig="240" w:dyaOrig="360" w14:anchorId="64F87280">
                <v:shape id="_x0000_i1062" type="#_x0000_t75" style="width:12pt;height:18.75pt" o:ole="">
                  <v:imagedata r:id="rId86" o:title=""/>
                </v:shape>
                <o:OLEObject Type="Embed" ProgID="Equation.3" ShapeID="_x0000_i1062" DrawAspect="Content" ObjectID="_1790672604" r:id="rId87"/>
              </w:object>
            </w:r>
          </w:p>
        </w:tc>
        <w:tc>
          <w:tcPr>
            <w:tcW w:w="8080" w:type="dxa"/>
          </w:tcPr>
          <w:p w14:paraId="5D073825" w14:textId="77777777" w:rsidR="00B754FF" w:rsidRPr="003C2909" w:rsidRDefault="00B754FF" w:rsidP="000A2B30">
            <w:pPr>
              <w:pStyle w:val="a9"/>
              <w:ind w:left="357"/>
              <w:rPr>
                <w:sz w:val="22"/>
                <w:szCs w:val="22"/>
                <w:lang w:val="ru-RU"/>
              </w:rPr>
            </w:pPr>
            <w:r w:rsidRPr="003C2909">
              <w:rPr>
                <w:sz w:val="22"/>
                <w:szCs w:val="22"/>
                <w:lang w:val="ru-RU"/>
              </w:rPr>
              <w:t xml:space="preserve">Среднее значение за последние два периода: </w:t>
            </w:r>
            <w:r w:rsidRPr="003C2909">
              <w:rPr>
                <w:position w:val="-24"/>
                <w:sz w:val="22"/>
                <w:szCs w:val="22"/>
                <w:lang w:val="ru-RU"/>
              </w:rPr>
              <w:object w:dxaOrig="1280" w:dyaOrig="639" w14:anchorId="2A4D727E">
                <v:shape id="_x0000_i1063" type="#_x0000_t75" style="width:63.75pt;height:31.5pt" o:ole="">
                  <v:imagedata r:id="rId88" o:title=""/>
                </v:shape>
                <o:OLEObject Type="Embed" ProgID="Equation.3" ShapeID="_x0000_i1063" DrawAspect="Content" ObjectID="_1790672605" r:id="rId89"/>
              </w:object>
            </w:r>
          </w:p>
        </w:tc>
      </w:tr>
    </w:tbl>
    <w:p w14:paraId="55A723B8" w14:textId="77777777" w:rsidR="00B754FF" w:rsidRPr="003C2909" w:rsidRDefault="00B754FF" w:rsidP="00B754FF">
      <w:pPr>
        <w:pStyle w:val="a9"/>
        <w:ind w:left="851"/>
        <w:rPr>
          <w:sz w:val="22"/>
          <w:szCs w:val="22"/>
          <w:lang w:val="ru-RU"/>
        </w:rPr>
      </w:pPr>
    </w:p>
    <w:p w14:paraId="08123692" w14:textId="77777777" w:rsidR="00B754FF" w:rsidRPr="003C2909" w:rsidRDefault="00B754FF" w:rsidP="00B754FF">
      <w:pPr>
        <w:pStyle w:val="12"/>
        <w:numPr>
          <w:ilvl w:val="1"/>
          <w:numId w:val="13"/>
        </w:numPr>
        <w:spacing w:before="120" w:line="240" w:lineRule="auto"/>
        <w:ind w:left="0" w:firstLine="709"/>
        <w:rPr>
          <w:sz w:val="22"/>
          <w:szCs w:val="22"/>
        </w:rPr>
      </w:pPr>
      <w:r w:rsidRPr="003C2909">
        <w:rPr>
          <w:sz w:val="22"/>
          <w:szCs w:val="22"/>
        </w:rPr>
        <w:lastRenderedPageBreak/>
        <w:t>Оценка стоимости на постпрогнозный период</w:t>
      </w:r>
    </w:p>
    <w:p w14:paraId="3DC421A8" w14:textId="77777777" w:rsidR="00B754FF" w:rsidRPr="003C2909" w:rsidRDefault="00B754FF" w:rsidP="00B754FF">
      <w:pPr>
        <w:pStyle w:val="12"/>
        <w:numPr>
          <w:ilvl w:val="2"/>
          <w:numId w:val="13"/>
        </w:numPr>
        <w:spacing w:line="240" w:lineRule="auto"/>
        <w:ind w:left="0" w:firstLine="709"/>
        <w:rPr>
          <w:sz w:val="22"/>
          <w:szCs w:val="22"/>
        </w:rPr>
      </w:pPr>
      <w:r w:rsidRPr="003C2909">
        <w:rPr>
          <w:sz w:val="22"/>
          <w:szCs w:val="22"/>
        </w:rPr>
        <w:t>Для расчета стоимости, создаваемой в постпрогнозном периоде (продленной стоимости), используем формулу бессрочно растущего денежного потока:</w:t>
      </w:r>
    </w:p>
    <w:p w14:paraId="284C00BA" w14:textId="77777777" w:rsidR="00B754FF" w:rsidRPr="003C2909" w:rsidRDefault="00B754FF" w:rsidP="00B754FF">
      <w:pPr>
        <w:pStyle w:val="a9"/>
        <w:rPr>
          <w:sz w:val="22"/>
          <w:szCs w:val="22"/>
          <w:lang w:val="ru-RU"/>
        </w:rPr>
      </w:pPr>
    </w:p>
    <w:p w14:paraId="06C4991E" w14:textId="2B1C65E1" w:rsidR="00B754FF" w:rsidRPr="003C2909" w:rsidRDefault="00B754FF" w:rsidP="00B754FF">
      <w:pPr>
        <w:pStyle w:val="a9"/>
        <w:jc w:val="center"/>
        <w:rPr>
          <w:sz w:val="22"/>
          <w:szCs w:val="22"/>
          <w:lang w:val="ru-RU"/>
        </w:rPr>
      </w:pPr>
      <w:r w:rsidRPr="003C2909">
        <w:rPr>
          <w:position w:val="-32"/>
          <w:sz w:val="22"/>
          <w:szCs w:val="22"/>
          <w:lang w:val="ru-RU"/>
        </w:rPr>
        <w:t xml:space="preserve">                                                 </w:t>
      </w:r>
      <w:r w:rsidRPr="003C2909">
        <w:rPr>
          <w:position w:val="-32"/>
          <w:sz w:val="22"/>
          <w:szCs w:val="22"/>
          <w:lang w:val="ru-RU"/>
        </w:rPr>
        <w:object w:dxaOrig="2940" w:dyaOrig="1060" w14:anchorId="782E0504">
          <v:shape id="_x0000_i1064" type="#_x0000_t75" style="width:119.25pt;height:45pt" o:ole="">
            <v:imagedata r:id="rId90" o:title=""/>
          </v:shape>
          <o:OLEObject Type="Embed" ProgID="Equation.3" ShapeID="_x0000_i1064" DrawAspect="Content" ObjectID="_1790672606" r:id="rId91"/>
        </w:object>
      </w:r>
      <w:r w:rsidRPr="003C2909">
        <w:rPr>
          <w:sz w:val="22"/>
          <w:szCs w:val="22"/>
          <w:lang w:val="ru-RU"/>
        </w:rPr>
        <w:t>,                                                  (</w:t>
      </w:r>
      <w:r w:rsidR="00670987" w:rsidRPr="003C2909">
        <w:rPr>
          <w:sz w:val="22"/>
          <w:szCs w:val="22"/>
          <w:lang w:val="ru-RU"/>
        </w:rPr>
        <w:t>7</w:t>
      </w:r>
      <w:r w:rsidRPr="003C2909">
        <w:rPr>
          <w:sz w:val="22"/>
          <w:szCs w:val="22"/>
          <w:lang w:val="ru-RU"/>
        </w:rPr>
        <w:t>)</w:t>
      </w:r>
    </w:p>
    <w:p w14:paraId="1CF75E71" w14:textId="77777777" w:rsidR="00B754FF" w:rsidRPr="003C2909" w:rsidRDefault="00B754FF" w:rsidP="00B754FF">
      <w:pPr>
        <w:pStyle w:val="a9"/>
        <w:ind w:firstLine="709"/>
        <w:rPr>
          <w:sz w:val="22"/>
          <w:szCs w:val="22"/>
          <w:lang w:val="ru-RU"/>
        </w:rPr>
      </w:pPr>
      <w:r w:rsidRPr="003C2909">
        <w:rPr>
          <w:sz w:val="22"/>
          <w:szCs w:val="22"/>
          <w:lang w:val="ru-RU"/>
        </w:rPr>
        <w:t xml:space="preserve">где </w:t>
      </w:r>
    </w:p>
    <w:p w14:paraId="58EEDB42" w14:textId="77777777" w:rsidR="00B754FF" w:rsidRPr="003C2909" w:rsidRDefault="00B754FF" w:rsidP="00B754FF">
      <w:pPr>
        <w:pStyle w:val="a9"/>
        <w:ind w:firstLine="709"/>
        <w:rPr>
          <w:sz w:val="22"/>
          <w:szCs w:val="22"/>
          <w:lang w:val="ru-RU"/>
        </w:rPr>
      </w:pPr>
      <w:r w:rsidRPr="003C2909">
        <w:rPr>
          <w:sz w:val="22"/>
          <w:szCs w:val="22"/>
          <w:lang w:val="ru-RU"/>
        </w:rPr>
        <w:t>g – скорость роста прибыли компании за год.</w:t>
      </w:r>
    </w:p>
    <w:p w14:paraId="5E5E5462" w14:textId="77777777" w:rsidR="00B754FF" w:rsidRPr="003C2909" w:rsidRDefault="00B754FF" w:rsidP="00B754FF">
      <w:pPr>
        <w:pStyle w:val="a9"/>
        <w:spacing w:before="120"/>
        <w:ind w:firstLine="709"/>
        <w:rPr>
          <w:sz w:val="22"/>
          <w:szCs w:val="22"/>
          <w:lang w:val="ru-RU"/>
        </w:rPr>
      </w:pPr>
      <w:r w:rsidRPr="003C2909">
        <w:rPr>
          <w:sz w:val="22"/>
          <w:szCs w:val="22"/>
          <w:lang w:val="ru-RU"/>
        </w:rPr>
        <w:t xml:space="preserve">Формула выведена в предположении, что весь постпрогнозный период разбит на подпериоды длиной 1 год. </w:t>
      </w:r>
    </w:p>
    <w:p w14:paraId="63D81289" w14:textId="77777777" w:rsidR="00B754FF" w:rsidRPr="003C2909" w:rsidRDefault="00B754FF" w:rsidP="00B754FF">
      <w:pPr>
        <w:pStyle w:val="a9"/>
        <w:spacing w:before="120"/>
        <w:ind w:left="709"/>
        <w:rPr>
          <w:sz w:val="22"/>
          <w:szCs w:val="22"/>
          <w:lang w:val="ru-RU"/>
        </w:rPr>
      </w:pPr>
      <w:r w:rsidRPr="003C2909">
        <w:rPr>
          <w:sz w:val="22"/>
          <w:szCs w:val="22"/>
          <w:lang w:val="ru-RU"/>
        </w:rPr>
        <w:t>ROIC (рентабельность инвестированного капитала) определяется следующей формулой:</w:t>
      </w:r>
    </w:p>
    <w:p w14:paraId="734BF0ED" w14:textId="77777777" w:rsidR="00B754FF" w:rsidRPr="003C2909" w:rsidRDefault="00B754FF" w:rsidP="00B754FF">
      <w:pPr>
        <w:pStyle w:val="a9"/>
        <w:rPr>
          <w:sz w:val="22"/>
          <w:szCs w:val="22"/>
          <w:lang w:val="ru-RU"/>
        </w:rPr>
      </w:pPr>
    </w:p>
    <w:p w14:paraId="4366A829" w14:textId="7B7D237B" w:rsidR="00B754FF" w:rsidRPr="003C2909" w:rsidRDefault="00B754FF" w:rsidP="00B754FF">
      <w:pPr>
        <w:pStyle w:val="a9"/>
        <w:jc w:val="center"/>
        <w:rPr>
          <w:sz w:val="22"/>
          <w:szCs w:val="22"/>
          <w:lang w:val="ru-RU"/>
        </w:rPr>
      </w:pPr>
      <w:r w:rsidRPr="003C2909">
        <w:rPr>
          <w:position w:val="-24"/>
          <w:sz w:val="22"/>
          <w:szCs w:val="22"/>
          <w:lang w:val="ru-RU"/>
        </w:rPr>
        <w:t xml:space="preserve">                                                      </w:t>
      </w:r>
      <w:r w:rsidRPr="003C2909">
        <w:rPr>
          <w:position w:val="-24"/>
          <w:sz w:val="22"/>
          <w:szCs w:val="22"/>
          <w:lang w:val="ru-RU"/>
        </w:rPr>
        <w:object w:dxaOrig="2320" w:dyaOrig="620" w14:anchorId="188361F7">
          <v:shape id="_x0000_i1065" type="#_x0000_t75" style="width:102pt;height:27.75pt" o:ole="">
            <v:imagedata r:id="rId92" o:title=""/>
          </v:shape>
          <o:OLEObject Type="Embed" ProgID="Equation.3" ShapeID="_x0000_i1065" DrawAspect="Content" ObjectID="_1790672607" r:id="rId93"/>
        </w:object>
      </w:r>
      <w:r w:rsidRPr="003C2909">
        <w:rPr>
          <w:sz w:val="22"/>
          <w:szCs w:val="22"/>
          <w:lang w:val="ru-RU"/>
        </w:rPr>
        <w:t>,                                                       (</w:t>
      </w:r>
      <w:r w:rsidR="00670987" w:rsidRPr="003C2909">
        <w:rPr>
          <w:sz w:val="22"/>
          <w:szCs w:val="22"/>
          <w:lang w:val="ru-RU"/>
        </w:rPr>
        <w:t>8</w:t>
      </w:r>
      <w:r w:rsidRPr="003C2909">
        <w:rPr>
          <w:sz w:val="22"/>
          <w:szCs w:val="22"/>
          <w:lang w:val="ru-RU"/>
        </w:rPr>
        <w:t>)</w:t>
      </w:r>
    </w:p>
    <w:p w14:paraId="544E14AB" w14:textId="77777777" w:rsidR="00B754FF" w:rsidRPr="003C2909" w:rsidRDefault="00B754FF" w:rsidP="00B754FF">
      <w:pPr>
        <w:pStyle w:val="a9"/>
        <w:ind w:firstLine="709"/>
        <w:rPr>
          <w:sz w:val="22"/>
          <w:szCs w:val="22"/>
          <w:lang w:val="ru-RU"/>
        </w:rPr>
      </w:pPr>
      <w:r w:rsidRPr="003C2909">
        <w:rPr>
          <w:sz w:val="22"/>
          <w:szCs w:val="22"/>
          <w:lang w:val="ru-RU"/>
        </w:rPr>
        <w:t xml:space="preserve">где: </w:t>
      </w:r>
    </w:p>
    <w:p w14:paraId="527BD3EA" w14:textId="77777777" w:rsidR="00B754FF" w:rsidRPr="003C2909" w:rsidRDefault="00B754FF" w:rsidP="00B754FF">
      <w:pPr>
        <w:pStyle w:val="a9"/>
        <w:ind w:firstLine="709"/>
        <w:rPr>
          <w:sz w:val="22"/>
          <w:szCs w:val="22"/>
          <w:lang w:val="ru-RU"/>
        </w:rPr>
      </w:pPr>
      <w:r w:rsidRPr="003C2909">
        <w:rPr>
          <w:sz w:val="22"/>
          <w:szCs w:val="22"/>
          <w:lang w:val="ru-RU"/>
        </w:rPr>
        <w:t>FA+</w:t>
      </w:r>
      <w:r w:rsidRPr="003C2909">
        <w:rPr>
          <w:sz w:val="22"/>
          <w:szCs w:val="22"/>
        </w:rPr>
        <w:t>CA</w:t>
      </w:r>
      <w:r w:rsidRPr="003C2909">
        <w:rPr>
          <w:sz w:val="22"/>
          <w:szCs w:val="22"/>
          <w:lang w:val="ru-RU"/>
        </w:rPr>
        <w:t>-</w:t>
      </w:r>
      <w:r w:rsidRPr="003C2909">
        <w:rPr>
          <w:sz w:val="22"/>
          <w:szCs w:val="22"/>
        </w:rPr>
        <w:t>AP</w:t>
      </w:r>
      <w:r w:rsidRPr="003C2909">
        <w:rPr>
          <w:sz w:val="22"/>
          <w:szCs w:val="22"/>
          <w:lang w:val="ru-RU"/>
        </w:rPr>
        <w:t xml:space="preserve"> – инвестированный капитал.</w:t>
      </w:r>
    </w:p>
    <w:p w14:paraId="737D9225" w14:textId="77777777" w:rsidR="00B754FF" w:rsidRPr="003C2909" w:rsidRDefault="00B754FF" w:rsidP="00B754FF">
      <w:pPr>
        <w:pStyle w:val="12"/>
        <w:numPr>
          <w:ilvl w:val="1"/>
          <w:numId w:val="13"/>
        </w:numPr>
        <w:spacing w:before="120" w:line="240" w:lineRule="auto"/>
        <w:ind w:left="0" w:firstLine="709"/>
        <w:rPr>
          <w:sz w:val="22"/>
          <w:szCs w:val="22"/>
        </w:rPr>
      </w:pPr>
      <w:r w:rsidRPr="003C2909">
        <w:rPr>
          <w:sz w:val="22"/>
          <w:szCs w:val="22"/>
        </w:rPr>
        <w:t>Расчет ставки дисконтирования</w:t>
      </w:r>
    </w:p>
    <w:p w14:paraId="335C82FD" w14:textId="5CAC504F" w:rsidR="00B754FF" w:rsidRPr="003C2909" w:rsidRDefault="00B754FF" w:rsidP="00B754FF">
      <w:pPr>
        <w:pStyle w:val="12"/>
        <w:numPr>
          <w:ilvl w:val="2"/>
          <w:numId w:val="13"/>
        </w:numPr>
        <w:spacing w:line="240" w:lineRule="auto"/>
        <w:ind w:left="0" w:firstLine="709"/>
        <w:rPr>
          <w:sz w:val="22"/>
          <w:szCs w:val="22"/>
        </w:rPr>
      </w:pPr>
      <w:r w:rsidRPr="003C2909">
        <w:rPr>
          <w:sz w:val="22"/>
          <w:szCs w:val="22"/>
        </w:rPr>
        <w:t>Ставка дисконтирования рассчитывается методом средневзвешенной стоимости капитала (WACC)</w:t>
      </w:r>
      <w:r w:rsidR="00127839">
        <w:rPr>
          <w:sz w:val="22"/>
          <w:szCs w:val="22"/>
        </w:rPr>
        <w:t>:</w:t>
      </w:r>
      <w:r w:rsidRPr="003C2909">
        <w:rPr>
          <w:sz w:val="22"/>
          <w:szCs w:val="22"/>
        </w:rPr>
        <w:t xml:space="preserve"> </w:t>
      </w:r>
    </w:p>
    <w:p w14:paraId="7F19ECF6" w14:textId="77777777" w:rsidR="00B754FF" w:rsidRPr="003C2909" w:rsidRDefault="00B754FF" w:rsidP="00B754FF">
      <w:pPr>
        <w:pStyle w:val="a9"/>
        <w:rPr>
          <w:sz w:val="22"/>
          <w:szCs w:val="22"/>
          <w:lang w:val="ru-RU"/>
        </w:rPr>
      </w:pPr>
    </w:p>
    <w:p w14:paraId="20A49D65" w14:textId="0AC70F1C" w:rsidR="00B754FF" w:rsidRPr="003C2909" w:rsidRDefault="00B754FF" w:rsidP="00B754FF">
      <w:pPr>
        <w:pStyle w:val="a9"/>
        <w:jc w:val="center"/>
        <w:rPr>
          <w:sz w:val="22"/>
          <w:szCs w:val="22"/>
          <w:lang w:val="ru-RU"/>
        </w:rPr>
      </w:pPr>
      <w:r w:rsidRPr="003C2909">
        <w:rPr>
          <w:position w:val="-24"/>
          <w:sz w:val="22"/>
          <w:szCs w:val="22"/>
          <w:lang w:val="ru-RU"/>
        </w:rPr>
        <w:t xml:space="preserve">                                          </w:t>
      </w:r>
      <w:r w:rsidRPr="003C2909">
        <w:rPr>
          <w:position w:val="-24"/>
          <w:sz w:val="22"/>
          <w:szCs w:val="22"/>
          <w:lang w:val="ru-RU"/>
        </w:rPr>
        <w:object w:dxaOrig="3500" w:dyaOrig="620" w14:anchorId="03520FC9">
          <v:shape id="_x0000_i1066" type="#_x0000_t75" style="width:175.5pt;height:30pt" o:ole="">
            <v:imagedata r:id="rId94" o:title=""/>
          </v:shape>
          <o:OLEObject Type="Embed" ProgID="Equation.3" ShapeID="_x0000_i1066" DrawAspect="Content" ObjectID="_1790672608" r:id="rId95"/>
        </w:object>
      </w:r>
      <w:r w:rsidRPr="003C2909">
        <w:rPr>
          <w:sz w:val="22"/>
          <w:szCs w:val="22"/>
          <w:lang w:val="ru-RU"/>
        </w:rPr>
        <w:t>,                                     (</w:t>
      </w:r>
      <w:r w:rsidR="00670987" w:rsidRPr="003C2909">
        <w:rPr>
          <w:sz w:val="22"/>
          <w:szCs w:val="22"/>
          <w:lang w:val="ru-RU"/>
        </w:rPr>
        <w:t>9</w:t>
      </w:r>
      <w:r w:rsidRPr="003C2909">
        <w:rPr>
          <w:sz w:val="22"/>
          <w:szCs w:val="22"/>
          <w:lang w:val="ru-RU"/>
        </w:rPr>
        <w:t>)</w:t>
      </w:r>
    </w:p>
    <w:p w14:paraId="6636E143" w14:textId="77777777" w:rsidR="00B754FF" w:rsidRPr="003C2909" w:rsidRDefault="00B754FF" w:rsidP="00B754FF">
      <w:pPr>
        <w:pStyle w:val="a9"/>
        <w:ind w:firstLine="709"/>
        <w:rPr>
          <w:sz w:val="22"/>
          <w:szCs w:val="22"/>
          <w:lang w:val="ru-RU"/>
        </w:rPr>
      </w:pPr>
      <w:r w:rsidRPr="003C2909">
        <w:rPr>
          <w:sz w:val="22"/>
          <w:szCs w:val="22"/>
          <w:lang w:val="ru-RU"/>
        </w:rPr>
        <w:t xml:space="preserve">где: </w:t>
      </w:r>
    </w:p>
    <w:p w14:paraId="626CC2AC" w14:textId="77777777" w:rsidR="00B754FF" w:rsidRPr="003C2909" w:rsidRDefault="00B754FF" w:rsidP="00B754FF">
      <w:pPr>
        <w:pStyle w:val="a9"/>
        <w:ind w:firstLine="709"/>
        <w:rPr>
          <w:sz w:val="22"/>
          <w:szCs w:val="22"/>
          <w:lang w:val="ru-RU"/>
        </w:rPr>
      </w:pPr>
      <w:r w:rsidRPr="003C2909">
        <w:rPr>
          <w:sz w:val="22"/>
          <w:szCs w:val="22"/>
          <w:lang w:val="ru-RU"/>
        </w:rPr>
        <w:t xml:space="preserve">E – оценка текущей рыночной стоимости акционерного капитала, </w:t>
      </w:r>
    </w:p>
    <w:p w14:paraId="01751994" w14:textId="77777777" w:rsidR="00B754FF" w:rsidRPr="003C2909" w:rsidRDefault="00B754FF" w:rsidP="00B754FF">
      <w:pPr>
        <w:pStyle w:val="a9"/>
        <w:ind w:firstLine="709"/>
        <w:rPr>
          <w:sz w:val="22"/>
          <w:szCs w:val="22"/>
          <w:lang w:val="ru-RU"/>
        </w:rPr>
      </w:pPr>
      <w:r w:rsidRPr="003C2909">
        <w:rPr>
          <w:sz w:val="22"/>
          <w:szCs w:val="22"/>
          <w:lang w:val="ru-RU"/>
        </w:rPr>
        <w:t xml:space="preserve">D – краткосрочный и долгосрочный долг, </w:t>
      </w:r>
    </w:p>
    <w:p w14:paraId="0462F51F" w14:textId="77777777" w:rsidR="00B754FF" w:rsidRPr="003C2909" w:rsidRDefault="00B754FF" w:rsidP="00B754FF">
      <w:pPr>
        <w:pStyle w:val="a9"/>
        <w:ind w:firstLine="709"/>
        <w:rPr>
          <w:sz w:val="22"/>
          <w:szCs w:val="22"/>
          <w:lang w:val="ru-RU"/>
        </w:rPr>
      </w:pPr>
      <w:r w:rsidRPr="003C2909">
        <w:rPr>
          <w:sz w:val="22"/>
          <w:szCs w:val="22"/>
          <w:lang w:val="ru-RU"/>
        </w:rPr>
        <w:object w:dxaOrig="220" w:dyaOrig="360" w14:anchorId="7E343755">
          <v:shape id="_x0000_i1067" type="#_x0000_t75" style="width:11.25pt;height:18.75pt" o:ole="">
            <v:imagedata r:id="rId96" o:title=""/>
          </v:shape>
          <o:OLEObject Type="Embed" ProgID="Equation.3" ShapeID="_x0000_i1067" DrawAspect="Content" ObjectID="_1790672609" r:id="rId97"/>
        </w:object>
      </w:r>
      <w:r w:rsidRPr="003C2909">
        <w:rPr>
          <w:sz w:val="22"/>
          <w:szCs w:val="22"/>
          <w:lang w:val="ru-RU"/>
        </w:rPr>
        <w:t xml:space="preserve"> – стоимость собственного капитала, </w:t>
      </w:r>
    </w:p>
    <w:p w14:paraId="63625C22" w14:textId="77777777" w:rsidR="00B754FF" w:rsidRPr="003C2909" w:rsidRDefault="00B754FF" w:rsidP="00B754FF">
      <w:pPr>
        <w:pStyle w:val="a9"/>
        <w:ind w:firstLine="709"/>
        <w:rPr>
          <w:sz w:val="22"/>
          <w:szCs w:val="22"/>
          <w:lang w:val="ru-RU"/>
        </w:rPr>
      </w:pPr>
      <w:r w:rsidRPr="003C2909">
        <w:rPr>
          <w:sz w:val="22"/>
          <w:szCs w:val="22"/>
          <w:lang w:val="ru-RU"/>
        </w:rPr>
        <w:object w:dxaOrig="240" w:dyaOrig="360" w14:anchorId="343BA341">
          <v:shape id="_x0000_i1068" type="#_x0000_t75" style="width:12pt;height:18.75pt" o:ole="">
            <v:imagedata r:id="rId98" o:title=""/>
          </v:shape>
          <o:OLEObject Type="Embed" ProgID="Equation.3" ShapeID="_x0000_i1068" DrawAspect="Content" ObjectID="_1790672610" r:id="rId99"/>
        </w:object>
      </w:r>
      <w:r w:rsidRPr="003C2909">
        <w:rPr>
          <w:sz w:val="22"/>
          <w:szCs w:val="22"/>
          <w:lang w:val="ru-RU"/>
        </w:rPr>
        <w:t xml:space="preserve"> – стоимость привлечения заемного капитала</w:t>
      </w:r>
    </w:p>
    <w:p w14:paraId="4F7580B1" w14:textId="77777777" w:rsidR="00B754FF" w:rsidRPr="003C2909" w:rsidRDefault="00B754FF" w:rsidP="00B754FF">
      <w:pPr>
        <w:pStyle w:val="a9"/>
        <w:ind w:firstLine="709"/>
        <w:rPr>
          <w:sz w:val="22"/>
          <w:szCs w:val="22"/>
          <w:lang w:val="ru-RU"/>
        </w:rPr>
      </w:pPr>
      <w:r w:rsidRPr="003C2909">
        <w:rPr>
          <w:sz w:val="22"/>
          <w:szCs w:val="22"/>
          <w:lang w:val="ru-RU"/>
        </w:rPr>
        <w:t xml:space="preserve">T – ставка налога на прибыль в соответствии с Законодательством. </w:t>
      </w:r>
    </w:p>
    <w:p w14:paraId="69D6D5F3" w14:textId="77777777" w:rsidR="00B754FF" w:rsidRPr="003C2909" w:rsidRDefault="00B754FF" w:rsidP="00B754FF">
      <w:pPr>
        <w:pStyle w:val="a9"/>
        <w:spacing w:before="120"/>
        <w:ind w:firstLine="709"/>
        <w:rPr>
          <w:sz w:val="22"/>
          <w:szCs w:val="22"/>
          <w:lang w:val="ru-RU"/>
        </w:rPr>
      </w:pPr>
      <w:r w:rsidRPr="003C2909">
        <w:rPr>
          <w:sz w:val="22"/>
          <w:szCs w:val="22"/>
          <w:lang w:val="ru-RU"/>
        </w:rPr>
        <w:t>Расчет ставки дисконтирования производится в рублях.</w:t>
      </w:r>
    </w:p>
    <w:p w14:paraId="71DAA856" w14:textId="77777777" w:rsidR="00B754FF" w:rsidRPr="003C2909" w:rsidRDefault="00B754FF" w:rsidP="00B754FF">
      <w:pPr>
        <w:pStyle w:val="a9"/>
        <w:spacing w:before="120"/>
        <w:ind w:firstLine="709"/>
        <w:rPr>
          <w:sz w:val="22"/>
          <w:szCs w:val="22"/>
          <w:lang w:val="ru-RU"/>
        </w:rPr>
      </w:pPr>
      <w:r w:rsidRPr="003C2909">
        <w:rPr>
          <w:sz w:val="22"/>
          <w:szCs w:val="22"/>
          <w:lang w:val="ru-RU"/>
        </w:rPr>
        <w:t>Рыночная стоимость собственного акционерного капитала рассчитывается как произведение общего количества обыкновенных акций компании эмитента и цены одной акции.</w:t>
      </w:r>
    </w:p>
    <w:p w14:paraId="739D20CD" w14:textId="5991CB07" w:rsidR="00B754FF" w:rsidRPr="003C2909" w:rsidRDefault="00B754FF" w:rsidP="00383698">
      <w:pPr>
        <w:pStyle w:val="a9"/>
        <w:spacing w:before="120"/>
        <w:ind w:firstLine="709"/>
        <w:rPr>
          <w:sz w:val="22"/>
          <w:szCs w:val="22"/>
          <w:lang w:val="ru-RU"/>
        </w:rPr>
      </w:pPr>
      <w:r w:rsidRPr="003C2909">
        <w:rPr>
          <w:sz w:val="22"/>
          <w:szCs w:val="22"/>
          <w:lang w:val="ru-RU"/>
        </w:rPr>
        <w:t xml:space="preserve">Стоимость привлечения заемного капитала </w:t>
      </w:r>
      <w:r w:rsidRPr="003C2909">
        <w:rPr>
          <w:sz w:val="22"/>
          <w:szCs w:val="22"/>
          <w:lang w:val="ru-RU"/>
        </w:rPr>
        <w:object w:dxaOrig="240" w:dyaOrig="360" w14:anchorId="6EF2CA41">
          <v:shape id="_x0000_i1069" type="#_x0000_t75" style="width:12pt;height:18.75pt" o:ole="">
            <v:imagedata r:id="rId98" o:title=""/>
          </v:shape>
          <o:OLEObject Type="Embed" ProgID="Equation.3" ShapeID="_x0000_i1069" DrawAspect="Content" ObjectID="_1790672611" r:id="rId100"/>
        </w:object>
      </w:r>
      <w:r w:rsidRPr="003C2909">
        <w:rPr>
          <w:sz w:val="22"/>
          <w:szCs w:val="22"/>
          <w:lang w:val="ru-RU"/>
        </w:rPr>
        <w:t xml:space="preserve"> определяется как затраты на привлечение заемного капитала. В качестве таких затрат учитываются проценты по банковским кредитам и корпоративным облигациям компании (при их наличии). </w:t>
      </w:r>
    </w:p>
    <w:p w14:paraId="1A7206CC" w14:textId="4926ADB3" w:rsidR="00127839" w:rsidRDefault="00B754FF" w:rsidP="00B754FF">
      <w:pPr>
        <w:pStyle w:val="a9"/>
        <w:ind w:firstLine="709"/>
        <w:rPr>
          <w:sz w:val="22"/>
          <w:szCs w:val="22"/>
          <w:lang w:val="ru-RU"/>
        </w:rPr>
      </w:pPr>
      <w:r w:rsidRPr="003C2909">
        <w:rPr>
          <w:sz w:val="22"/>
          <w:szCs w:val="22"/>
          <w:lang w:val="ru-RU"/>
        </w:rPr>
        <w:t xml:space="preserve">Для оценки </w:t>
      </w:r>
      <w:r w:rsidRPr="003C2909">
        <w:rPr>
          <w:sz w:val="22"/>
          <w:szCs w:val="22"/>
          <w:lang w:val="ru-RU"/>
        </w:rPr>
        <w:object w:dxaOrig="220" w:dyaOrig="360" w14:anchorId="7346110D">
          <v:shape id="_x0000_i1070" type="#_x0000_t75" style="width:11.25pt;height:18.75pt" o:ole="">
            <v:imagedata r:id="rId96" o:title=""/>
          </v:shape>
          <o:OLEObject Type="Embed" ProgID="Equation.3" ShapeID="_x0000_i1070" DrawAspect="Content" ObjectID="_1790672612" r:id="rId101"/>
        </w:object>
      </w:r>
      <w:r w:rsidRPr="003C2909">
        <w:rPr>
          <w:sz w:val="22"/>
          <w:szCs w:val="22"/>
          <w:lang w:val="ru-RU"/>
        </w:rPr>
        <w:t xml:space="preserve"> использована модель CAPM</w:t>
      </w:r>
      <w:r w:rsidR="00127839">
        <w:rPr>
          <w:sz w:val="22"/>
          <w:szCs w:val="22"/>
          <w:lang w:val="ru-RU"/>
        </w:rPr>
        <w:t xml:space="preserve">: </w:t>
      </w:r>
    </w:p>
    <w:p w14:paraId="51BDADCA" w14:textId="77777777" w:rsidR="00127839" w:rsidRDefault="00127839" w:rsidP="00B754FF">
      <w:pPr>
        <w:pStyle w:val="a9"/>
        <w:ind w:firstLine="709"/>
        <w:rPr>
          <w:sz w:val="22"/>
          <w:szCs w:val="22"/>
          <w:lang w:val="ru-RU"/>
        </w:rPr>
      </w:pPr>
    </w:p>
    <w:p w14:paraId="6E003DD9" w14:textId="6BE283EA" w:rsidR="00B754FF" w:rsidRPr="003C2909" w:rsidRDefault="00127839" w:rsidP="00B754FF">
      <w:pPr>
        <w:pStyle w:val="a9"/>
        <w:ind w:firstLine="709"/>
        <w:rPr>
          <w:sz w:val="22"/>
          <w:szCs w:val="22"/>
          <w:lang w:val="ru-RU"/>
        </w:rPr>
      </w:pPr>
      <w:r>
        <w:rPr>
          <w:sz w:val="22"/>
          <w:szCs w:val="22"/>
          <w:lang w:val="ru-RU"/>
        </w:rPr>
        <w:t xml:space="preserve">                                                </w:t>
      </w:r>
      <w:r w:rsidRPr="003C2909">
        <w:rPr>
          <w:sz w:val="22"/>
          <w:szCs w:val="22"/>
          <w:lang w:val="ru-RU"/>
        </w:rPr>
        <w:object w:dxaOrig="2100" w:dyaOrig="380" w14:anchorId="62092039">
          <v:shape id="_x0000_i1071" type="#_x0000_t75" style="width:112.5pt;height:21.75pt" o:ole="">
            <v:imagedata r:id="rId102" o:title=""/>
          </v:shape>
          <o:OLEObject Type="Embed" ProgID="Equation.3" ShapeID="_x0000_i1071" DrawAspect="Content" ObjectID="_1790672613" r:id="rId103"/>
        </w:object>
      </w:r>
      <w:r w:rsidR="00B754FF" w:rsidRPr="003C2909">
        <w:rPr>
          <w:sz w:val="22"/>
          <w:szCs w:val="22"/>
          <w:lang w:val="ru-RU"/>
        </w:rPr>
        <w:t>,                                                     (</w:t>
      </w:r>
      <w:r w:rsidR="00670987" w:rsidRPr="003C2909">
        <w:rPr>
          <w:sz w:val="22"/>
          <w:szCs w:val="22"/>
          <w:lang w:val="ru-RU"/>
        </w:rPr>
        <w:t>10</w:t>
      </w:r>
      <w:r w:rsidR="00B754FF" w:rsidRPr="003C2909">
        <w:rPr>
          <w:sz w:val="22"/>
          <w:szCs w:val="22"/>
          <w:lang w:val="ru-RU"/>
        </w:rPr>
        <w:t>)</w:t>
      </w:r>
    </w:p>
    <w:p w14:paraId="1A51A4E5" w14:textId="77777777" w:rsidR="00B754FF" w:rsidRPr="003C2909" w:rsidRDefault="00B754FF" w:rsidP="00B754FF">
      <w:pPr>
        <w:pStyle w:val="a9"/>
        <w:ind w:firstLine="709"/>
        <w:rPr>
          <w:sz w:val="22"/>
          <w:szCs w:val="22"/>
          <w:lang w:val="ru-RU"/>
        </w:rPr>
      </w:pPr>
      <w:r w:rsidRPr="003C2909">
        <w:rPr>
          <w:sz w:val="22"/>
          <w:szCs w:val="22"/>
          <w:lang w:val="ru-RU"/>
        </w:rPr>
        <w:t xml:space="preserve">где:   </w:t>
      </w:r>
    </w:p>
    <w:p w14:paraId="492FB0CB" w14:textId="6BEBAAAE" w:rsidR="00B754FF" w:rsidRPr="003C2909" w:rsidRDefault="00B754FF" w:rsidP="00B754FF">
      <w:pPr>
        <w:pStyle w:val="a9"/>
        <w:ind w:firstLine="709"/>
        <w:rPr>
          <w:sz w:val="22"/>
          <w:szCs w:val="22"/>
          <w:lang w:val="ru-RU"/>
        </w:rPr>
      </w:pPr>
      <w:r w:rsidRPr="003C2909">
        <w:rPr>
          <w:sz w:val="22"/>
          <w:szCs w:val="22"/>
          <w:lang w:val="ru-RU"/>
        </w:rPr>
        <w:object w:dxaOrig="340" w:dyaOrig="360" w14:anchorId="13261855">
          <v:shape id="_x0000_i1072" type="#_x0000_t75" style="width:15.75pt;height:18.75pt" o:ole="">
            <v:imagedata r:id="rId104" o:title=""/>
          </v:shape>
          <o:OLEObject Type="Embed" ProgID="Equation.3" ShapeID="_x0000_i1072" DrawAspect="Content" ObjectID="_1790672614" r:id="rId105"/>
        </w:object>
      </w:r>
      <w:r w:rsidRPr="003C2909">
        <w:rPr>
          <w:sz w:val="22"/>
          <w:szCs w:val="22"/>
          <w:lang w:val="ru-RU"/>
        </w:rPr>
        <w:t xml:space="preserve"> – ожидаемая средняя доходность рынка;</w:t>
      </w:r>
    </w:p>
    <w:p w14:paraId="459E4026" w14:textId="77777777" w:rsidR="00B754FF" w:rsidRPr="003C2909" w:rsidRDefault="00B754FF" w:rsidP="00B754FF">
      <w:pPr>
        <w:pStyle w:val="a9"/>
        <w:ind w:firstLine="709"/>
        <w:rPr>
          <w:sz w:val="22"/>
          <w:szCs w:val="22"/>
          <w:lang w:val="ru-RU"/>
        </w:rPr>
      </w:pPr>
      <w:r w:rsidRPr="003C2909">
        <w:rPr>
          <w:sz w:val="22"/>
          <w:szCs w:val="22"/>
          <w:lang w:val="ru-RU"/>
        </w:rPr>
        <w:object w:dxaOrig="320" w:dyaOrig="380" w14:anchorId="37801E64">
          <v:shape id="_x0000_i1073" type="#_x0000_t75" style="width:15.75pt;height:17.25pt" o:ole="">
            <v:imagedata r:id="rId106" o:title=""/>
          </v:shape>
          <o:OLEObject Type="Embed" ProgID="Equation.3" ShapeID="_x0000_i1073" DrawAspect="Content" ObjectID="_1790672615" r:id="rId107"/>
        </w:object>
      </w:r>
      <w:r w:rsidRPr="003C2909">
        <w:rPr>
          <w:sz w:val="22"/>
          <w:szCs w:val="22"/>
          <w:lang w:val="ru-RU"/>
        </w:rPr>
        <w:t xml:space="preserve"> – безрисковая ставка;</w:t>
      </w:r>
    </w:p>
    <w:p w14:paraId="630FDAED" w14:textId="77777777" w:rsidR="00B754FF" w:rsidRPr="003C2909" w:rsidRDefault="00B754FF" w:rsidP="00B754FF">
      <w:pPr>
        <w:pStyle w:val="a9"/>
        <w:ind w:firstLine="709"/>
        <w:rPr>
          <w:sz w:val="22"/>
          <w:szCs w:val="22"/>
          <w:lang w:val="ru-RU"/>
        </w:rPr>
      </w:pPr>
      <w:r w:rsidRPr="003C2909">
        <w:rPr>
          <w:sz w:val="22"/>
          <w:szCs w:val="22"/>
          <w:lang w:val="ru-RU"/>
        </w:rPr>
        <w:object w:dxaOrig="240" w:dyaOrig="320" w14:anchorId="491AADEE">
          <v:shape id="_x0000_i1074" type="#_x0000_t75" style="width:12pt;height:15.75pt" o:ole="">
            <v:imagedata r:id="rId108" o:title=""/>
          </v:shape>
          <o:OLEObject Type="Embed" ProgID="Equation.3" ShapeID="_x0000_i1074" DrawAspect="Content" ObjectID="_1790672616" r:id="rId109"/>
        </w:object>
      </w:r>
      <w:r w:rsidRPr="003C2909">
        <w:rPr>
          <w:sz w:val="22"/>
          <w:szCs w:val="22"/>
          <w:lang w:val="ru-RU"/>
        </w:rPr>
        <w:t xml:space="preserve"> – коэффициент бета.</w:t>
      </w:r>
    </w:p>
    <w:p w14:paraId="724EB03A" w14:textId="12EC0437" w:rsidR="00B754FF" w:rsidRPr="003C2909" w:rsidRDefault="00B754FF" w:rsidP="00B754FF">
      <w:pPr>
        <w:pStyle w:val="aff5"/>
        <w:spacing w:before="120" w:beforeAutospacing="0" w:after="0" w:afterAutospacing="0"/>
        <w:ind w:firstLine="709"/>
        <w:rPr>
          <w:sz w:val="22"/>
          <w:szCs w:val="22"/>
        </w:rPr>
      </w:pPr>
      <w:r w:rsidRPr="003C2909">
        <w:rPr>
          <w:sz w:val="22"/>
          <w:szCs w:val="22"/>
        </w:rPr>
        <w:t>В качестве безрисковой ставки на основе профессионального суждения в зависимости от имеющейся информации могут использоваться:</w:t>
      </w:r>
    </w:p>
    <w:p w14:paraId="4FCBA41F" w14:textId="77777777" w:rsidR="00B754FF" w:rsidRPr="003C2909" w:rsidRDefault="00B754FF" w:rsidP="00B754FF">
      <w:pPr>
        <w:pStyle w:val="a9"/>
        <w:numPr>
          <w:ilvl w:val="2"/>
          <w:numId w:val="7"/>
        </w:numPr>
        <w:tabs>
          <w:tab w:val="left" w:pos="709"/>
        </w:tabs>
        <w:ind w:left="0" w:firstLine="709"/>
        <w:rPr>
          <w:sz w:val="22"/>
          <w:szCs w:val="22"/>
          <w:lang w:val="ru-RU"/>
        </w:rPr>
      </w:pPr>
      <w:r w:rsidRPr="003C2909">
        <w:rPr>
          <w:sz w:val="22"/>
          <w:szCs w:val="22"/>
          <w:lang w:val="ru-RU"/>
        </w:rPr>
        <w:t>ставки по депозитам Сбербанка РФ;</w:t>
      </w:r>
    </w:p>
    <w:p w14:paraId="52640743" w14:textId="77777777" w:rsidR="00B754FF" w:rsidRPr="003C2909" w:rsidRDefault="00B754FF" w:rsidP="00B754FF">
      <w:pPr>
        <w:pStyle w:val="a9"/>
        <w:numPr>
          <w:ilvl w:val="2"/>
          <w:numId w:val="7"/>
        </w:numPr>
        <w:tabs>
          <w:tab w:val="left" w:pos="709"/>
        </w:tabs>
        <w:ind w:left="0" w:firstLine="709"/>
        <w:rPr>
          <w:sz w:val="22"/>
          <w:szCs w:val="22"/>
        </w:rPr>
      </w:pPr>
      <w:r w:rsidRPr="003C2909">
        <w:rPr>
          <w:sz w:val="22"/>
          <w:szCs w:val="22"/>
          <w:lang w:val="ru-RU"/>
        </w:rPr>
        <w:t>ключевая ставка ЦБ РФ;</w:t>
      </w:r>
    </w:p>
    <w:p w14:paraId="6277728D" w14:textId="036A7D4A" w:rsidR="00B754FF" w:rsidRPr="003C2909" w:rsidRDefault="006F6F85" w:rsidP="00B754FF">
      <w:pPr>
        <w:pStyle w:val="a9"/>
        <w:numPr>
          <w:ilvl w:val="2"/>
          <w:numId w:val="7"/>
        </w:numPr>
        <w:tabs>
          <w:tab w:val="left" w:pos="709"/>
        </w:tabs>
        <w:ind w:left="0" w:firstLine="709"/>
        <w:rPr>
          <w:sz w:val="22"/>
          <w:szCs w:val="22"/>
        </w:rPr>
      </w:pPr>
      <w:r w:rsidRPr="003C2909">
        <w:rPr>
          <w:sz w:val="22"/>
          <w:szCs w:val="22"/>
          <w:lang w:val="ru-RU"/>
        </w:rPr>
        <w:t>рублевые ОФЗ</w:t>
      </w:r>
      <w:r w:rsidR="00B754FF" w:rsidRPr="003C2909">
        <w:rPr>
          <w:sz w:val="22"/>
          <w:szCs w:val="22"/>
          <w:lang w:val="ru-RU"/>
        </w:rPr>
        <w:t>.</w:t>
      </w:r>
    </w:p>
    <w:p w14:paraId="1B726391" w14:textId="77777777" w:rsidR="00B754FF" w:rsidRPr="003C2909" w:rsidRDefault="00B754FF" w:rsidP="00B754FF">
      <w:pPr>
        <w:pStyle w:val="aff5"/>
        <w:spacing w:before="120" w:beforeAutospacing="0" w:after="0" w:afterAutospacing="0"/>
        <w:ind w:firstLine="709"/>
        <w:jc w:val="both"/>
        <w:rPr>
          <w:sz w:val="22"/>
          <w:szCs w:val="22"/>
        </w:rPr>
      </w:pPr>
      <w:r w:rsidRPr="003C2909">
        <w:rPr>
          <w:sz w:val="22"/>
          <w:szCs w:val="22"/>
        </w:rPr>
        <w:t xml:space="preserve">Премия за риск инвестирования в акции </w:t>
      </w:r>
      <w:r w:rsidRPr="003C2909">
        <w:rPr>
          <w:position w:val="-14"/>
          <w:sz w:val="22"/>
          <w:szCs w:val="22"/>
        </w:rPr>
        <w:object w:dxaOrig="980" w:dyaOrig="380" w14:anchorId="1F8F67DE">
          <v:shape id="_x0000_i1075" type="#_x0000_t75" style="width:42pt;height:17.25pt" o:ole="">
            <v:imagedata r:id="rId110" o:title=""/>
          </v:shape>
          <o:OLEObject Type="Embed" ProgID="Equation.3" ShapeID="_x0000_i1075" DrawAspect="Content" ObjectID="_1790672617" r:id="rId111"/>
        </w:object>
      </w:r>
      <w:r w:rsidRPr="003C2909">
        <w:rPr>
          <w:sz w:val="22"/>
          <w:szCs w:val="22"/>
        </w:rPr>
        <w:t xml:space="preserve"> берется из профессиональных внешних статистических источников (в частности: сайта А. Дамодарана (pages.stern.nyu.edu), системы </w:t>
      </w:r>
      <w:r w:rsidRPr="003C2909">
        <w:rPr>
          <w:sz w:val="22"/>
          <w:szCs w:val="22"/>
          <w:lang w:val="en-US"/>
        </w:rPr>
        <w:t>Reuters</w:t>
      </w:r>
      <w:r w:rsidRPr="003C2909">
        <w:rPr>
          <w:sz w:val="22"/>
          <w:szCs w:val="22"/>
        </w:rPr>
        <w:t xml:space="preserve"> </w:t>
      </w:r>
      <w:r w:rsidRPr="003C2909">
        <w:rPr>
          <w:sz w:val="22"/>
          <w:szCs w:val="22"/>
        </w:rPr>
        <w:lastRenderedPageBreak/>
        <w:t>или другого источника) или находится расчетным путем, как превышение доходности рынка акций над доходностью безрискового инструмента.</w:t>
      </w:r>
    </w:p>
    <w:p w14:paraId="0E626B13" w14:textId="77777777" w:rsidR="00B754FF" w:rsidRPr="003C2909" w:rsidRDefault="00B754FF" w:rsidP="00B754FF">
      <w:pPr>
        <w:pStyle w:val="12"/>
        <w:numPr>
          <w:ilvl w:val="3"/>
          <w:numId w:val="13"/>
        </w:numPr>
        <w:spacing w:line="240" w:lineRule="auto"/>
        <w:ind w:left="0" w:firstLine="709"/>
        <w:rPr>
          <w:sz w:val="22"/>
          <w:szCs w:val="22"/>
        </w:rPr>
      </w:pPr>
      <w:r w:rsidRPr="003C2909">
        <w:rPr>
          <w:sz w:val="22"/>
          <w:szCs w:val="22"/>
          <w:u w:val="single"/>
        </w:rPr>
        <w:t>Коэффициент</w:t>
      </w:r>
      <w:r w:rsidRPr="003C2909">
        <w:rPr>
          <w:sz w:val="22"/>
          <w:szCs w:val="22"/>
        </w:rPr>
        <w:t xml:space="preserve"> </w:t>
      </w:r>
      <w:r w:rsidRPr="003C2909">
        <w:rPr>
          <w:position w:val="-10"/>
          <w:sz w:val="22"/>
          <w:szCs w:val="22"/>
        </w:rPr>
        <w:object w:dxaOrig="240" w:dyaOrig="320" w14:anchorId="5B907268">
          <v:shape id="_x0000_i1076" type="#_x0000_t75" style="width:12pt;height:15.75pt" o:ole="">
            <v:imagedata r:id="rId112" o:title=""/>
          </v:shape>
          <o:OLEObject Type="Embed" ProgID="Equation.3" ShapeID="_x0000_i1076" DrawAspect="Content" ObjectID="_1790672618" r:id="rId113"/>
        </w:object>
      </w:r>
      <w:r w:rsidRPr="003C2909">
        <w:rPr>
          <w:sz w:val="22"/>
          <w:szCs w:val="22"/>
        </w:rPr>
        <w:t>.</w:t>
      </w:r>
    </w:p>
    <w:p w14:paraId="70B2709F" w14:textId="77777777" w:rsidR="00B754FF" w:rsidRPr="003C2909" w:rsidRDefault="00B754FF" w:rsidP="00B754FF">
      <w:pPr>
        <w:pStyle w:val="a9"/>
        <w:spacing w:before="120"/>
        <w:ind w:firstLine="709"/>
        <w:rPr>
          <w:sz w:val="22"/>
          <w:szCs w:val="22"/>
          <w:lang w:val="ru-RU"/>
        </w:rPr>
      </w:pPr>
      <w:r w:rsidRPr="003C2909">
        <w:rPr>
          <w:sz w:val="22"/>
          <w:szCs w:val="22"/>
          <w:lang w:val="ru-RU"/>
        </w:rPr>
        <w:t xml:space="preserve">Коэффициент </w:t>
      </w:r>
      <w:r w:rsidRPr="003C2909">
        <w:rPr>
          <w:position w:val="-10"/>
          <w:sz w:val="22"/>
          <w:szCs w:val="22"/>
          <w:lang w:val="ru-RU"/>
        </w:rPr>
        <w:object w:dxaOrig="240" w:dyaOrig="320" w14:anchorId="4F81F9EA">
          <v:shape id="_x0000_i1077" type="#_x0000_t75" style="width:12pt;height:15.75pt" o:ole="">
            <v:imagedata r:id="rId114" o:title=""/>
          </v:shape>
          <o:OLEObject Type="Embed" ProgID="Equation.3" ShapeID="_x0000_i1077" DrawAspect="Content" ObjectID="_1790672619" r:id="rId115"/>
        </w:object>
      </w:r>
      <w:r w:rsidRPr="003C2909">
        <w:rPr>
          <w:sz w:val="22"/>
          <w:szCs w:val="22"/>
          <w:lang w:val="ru-RU"/>
        </w:rPr>
        <w:t xml:space="preserve"> отражает амплитуду колебаний цен на финансовые инструменты компании по сравнению с изменением цен на финансовые инструменты всех компаний, работающих в данном сегменте рынка. Если </w:t>
      </w:r>
      <w:r w:rsidRPr="003C2909">
        <w:rPr>
          <w:position w:val="-10"/>
          <w:sz w:val="22"/>
          <w:szCs w:val="22"/>
          <w:lang w:val="ru-RU"/>
        </w:rPr>
        <w:object w:dxaOrig="240" w:dyaOrig="320" w14:anchorId="485D62B2">
          <v:shape id="_x0000_i1078" type="#_x0000_t75" style="width:12pt;height:15.75pt" o:ole="">
            <v:imagedata r:id="rId112" o:title=""/>
          </v:shape>
          <o:OLEObject Type="Embed" ProgID="Equation.3" ShapeID="_x0000_i1078" DrawAspect="Content" ObjectID="_1790672620" r:id="rId116"/>
        </w:object>
      </w:r>
      <w:r w:rsidRPr="003C2909">
        <w:rPr>
          <w:sz w:val="22"/>
          <w:szCs w:val="22"/>
          <w:lang w:val="ru-RU"/>
        </w:rPr>
        <w:t xml:space="preserve"> &lt; 1, это указывает на меньшую волатильность цены, и на меньший риск, присущий компании относительно рынка в целом. Если </w:t>
      </w:r>
      <w:r w:rsidRPr="003C2909">
        <w:rPr>
          <w:position w:val="-10"/>
          <w:sz w:val="22"/>
          <w:szCs w:val="22"/>
          <w:lang w:val="ru-RU"/>
        </w:rPr>
        <w:object w:dxaOrig="240" w:dyaOrig="320" w14:anchorId="41A01497">
          <v:shape id="_x0000_i1079" type="#_x0000_t75" style="width:12pt;height:15.75pt" o:ole="">
            <v:imagedata r:id="rId112" o:title=""/>
          </v:shape>
          <o:OLEObject Type="Embed" ProgID="Equation.3" ShapeID="_x0000_i1079" DrawAspect="Content" ObjectID="_1790672621" r:id="rId117"/>
        </w:object>
      </w:r>
      <w:r w:rsidRPr="003C2909">
        <w:rPr>
          <w:sz w:val="22"/>
          <w:szCs w:val="22"/>
          <w:lang w:val="ru-RU"/>
        </w:rPr>
        <w:t xml:space="preserve"> &gt; 1, это указывает на большую волатильность цены, и на больший риск, присущий компании относительно рынка в целом. </w:t>
      </w:r>
    </w:p>
    <w:p w14:paraId="089770DC" w14:textId="77777777" w:rsidR="00B754FF" w:rsidRPr="003C2909" w:rsidRDefault="00B754FF" w:rsidP="00B754FF">
      <w:pPr>
        <w:pStyle w:val="a9"/>
        <w:spacing w:before="120"/>
        <w:ind w:firstLine="680"/>
        <w:rPr>
          <w:sz w:val="22"/>
          <w:szCs w:val="22"/>
          <w:lang w:val="ru-RU"/>
        </w:rPr>
      </w:pPr>
      <w:r w:rsidRPr="003C2909">
        <w:rPr>
          <w:sz w:val="22"/>
          <w:szCs w:val="22"/>
          <w:lang w:val="ru-RU"/>
        </w:rPr>
        <w:t xml:space="preserve">Коэффициент </w:t>
      </w:r>
      <w:r w:rsidRPr="003C2909">
        <w:rPr>
          <w:position w:val="-10"/>
          <w:sz w:val="22"/>
          <w:szCs w:val="22"/>
          <w:lang w:val="ru-RU"/>
        </w:rPr>
        <w:object w:dxaOrig="240" w:dyaOrig="320" w14:anchorId="3542BB19">
          <v:shape id="_x0000_i1080" type="#_x0000_t75" style="width:12pt;height:15.75pt" o:ole="">
            <v:imagedata r:id="rId112" o:title=""/>
          </v:shape>
          <o:OLEObject Type="Embed" ProgID="Equation.3" ShapeID="_x0000_i1080" DrawAspect="Content" ObjectID="_1790672622" r:id="rId118"/>
        </w:object>
      </w:r>
      <w:r w:rsidRPr="003C2909">
        <w:rPr>
          <w:sz w:val="22"/>
          <w:szCs w:val="22"/>
          <w:lang w:val="ru-RU"/>
        </w:rPr>
        <w:t xml:space="preserve"> рассчитывается тремя переменными:</w:t>
      </w:r>
    </w:p>
    <w:p w14:paraId="34D16D62" w14:textId="77777777" w:rsidR="00B754FF" w:rsidRPr="003C2909" w:rsidRDefault="00B754FF" w:rsidP="00B754FF">
      <w:pPr>
        <w:pStyle w:val="a9"/>
        <w:numPr>
          <w:ilvl w:val="2"/>
          <w:numId w:val="7"/>
        </w:numPr>
        <w:tabs>
          <w:tab w:val="left" w:pos="709"/>
        </w:tabs>
        <w:ind w:left="0" w:firstLine="709"/>
        <w:rPr>
          <w:sz w:val="22"/>
          <w:szCs w:val="22"/>
          <w:lang w:val="ru-RU"/>
        </w:rPr>
      </w:pPr>
      <w:r w:rsidRPr="003C2909">
        <w:rPr>
          <w:sz w:val="22"/>
          <w:szCs w:val="22"/>
          <w:lang w:val="ru-RU"/>
        </w:rPr>
        <w:t>видом деятельности компании;</w:t>
      </w:r>
    </w:p>
    <w:p w14:paraId="615E0AB0" w14:textId="77777777" w:rsidR="00B754FF" w:rsidRPr="003C2909" w:rsidRDefault="00B754FF" w:rsidP="00B754FF">
      <w:pPr>
        <w:pStyle w:val="a9"/>
        <w:numPr>
          <w:ilvl w:val="2"/>
          <w:numId w:val="7"/>
        </w:numPr>
        <w:tabs>
          <w:tab w:val="left" w:pos="709"/>
        </w:tabs>
        <w:ind w:left="0" w:firstLine="709"/>
        <w:rPr>
          <w:sz w:val="22"/>
          <w:szCs w:val="22"/>
          <w:lang w:val="ru-RU"/>
        </w:rPr>
      </w:pPr>
      <w:r w:rsidRPr="003C2909">
        <w:rPr>
          <w:sz w:val="22"/>
          <w:szCs w:val="22"/>
          <w:lang w:val="ru-RU"/>
        </w:rPr>
        <w:t>величиной “операционного рычага”;</w:t>
      </w:r>
    </w:p>
    <w:p w14:paraId="6FCCE3B7" w14:textId="77777777" w:rsidR="00B754FF" w:rsidRPr="003C2909" w:rsidRDefault="00B754FF" w:rsidP="00B754FF">
      <w:pPr>
        <w:pStyle w:val="a9"/>
        <w:numPr>
          <w:ilvl w:val="2"/>
          <w:numId w:val="7"/>
        </w:numPr>
        <w:tabs>
          <w:tab w:val="left" w:pos="709"/>
        </w:tabs>
        <w:ind w:left="0" w:firstLine="709"/>
        <w:rPr>
          <w:sz w:val="22"/>
          <w:szCs w:val="22"/>
          <w:lang w:val="ru-RU"/>
        </w:rPr>
      </w:pPr>
      <w:r w:rsidRPr="003C2909">
        <w:rPr>
          <w:sz w:val="22"/>
          <w:szCs w:val="22"/>
          <w:lang w:val="ru-RU"/>
        </w:rPr>
        <w:t xml:space="preserve">величиной </w:t>
      </w:r>
      <w:r w:rsidRPr="003C2909">
        <w:rPr>
          <w:sz w:val="22"/>
          <w:szCs w:val="22"/>
        </w:rPr>
        <w:t>“</w:t>
      </w:r>
      <w:r w:rsidRPr="003C2909">
        <w:rPr>
          <w:sz w:val="22"/>
          <w:szCs w:val="22"/>
          <w:lang w:val="ru-RU"/>
        </w:rPr>
        <w:t>финансового рычага</w:t>
      </w:r>
      <w:r w:rsidRPr="003C2909">
        <w:rPr>
          <w:sz w:val="22"/>
          <w:szCs w:val="22"/>
        </w:rPr>
        <w:t>”.</w:t>
      </w:r>
    </w:p>
    <w:p w14:paraId="2248E542" w14:textId="77777777" w:rsidR="00B754FF" w:rsidRPr="003C2909" w:rsidRDefault="00B754FF" w:rsidP="00B754FF">
      <w:pPr>
        <w:pStyle w:val="a9"/>
        <w:spacing w:before="120"/>
        <w:ind w:firstLine="680"/>
        <w:rPr>
          <w:sz w:val="22"/>
          <w:szCs w:val="22"/>
          <w:lang w:val="ru-RU"/>
        </w:rPr>
      </w:pPr>
      <w:r w:rsidRPr="003C2909">
        <w:rPr>
          <w:sz w:val="22"/>
          <w:szCs w:val="22"/>
          <w:lang w:val="ru-RU"/>
        </w:rPr>
        <w:t xml:space="preserve">Последовательность расчета коэффициента </w:t>
      </w:r>
      <w:r w:rsidRPr="003C2909">
        <w:rPr>
          <w:sz w:val="22"/>
          <w:szCs w:val="22"/>
          <w:lang w:val="ru-RU"/>
        </w:rPr>
        <w:object w:dxaOrig="240" w:dyaOrig="320" w14:anchorId="5C108A8B">
          <v:shape id="_x0000_i1081" type="#_x0000_t75" style="width:12pt;height:15.75pt" o:ole="">
            <v:imagedata r:id="rId112" o:title=""/>
          </v:shape>
          <o:OLEObject Type="Embed" ProgID="Equation.3" ShapeID="_x0000_i1081" DrawAspect="Content" ObjectID="_1790672623" r:id="rId119"/>
        </w:object>
      </w:r>
      <w:r w:rsidRPr="003C2909">
        <w:rPr>
          <w:sz w:val="22"/>
          <w:szCs w:val="22"/>
          <w:lang w:val="ru-RU"/>
        </w:rPr>
        <w:t>:</w:t>
      </w:r>
    </w:p>
    <w:p w14:paraId="618FDF87" w14:textId="77777777" w:rsidR="00B754FF" w:rsidRPr="003C2909" w:rsidRDefault="00B754FF" w:rsidP="00B754FF">
      <w:pPr>
        <w:pStyle w:val="a9"/>
        <w:numPr>
          <w:ilvl w:val="2"/>
          <w:numId w:val="7"/>
        </w:numPr>
        <w:tabs>
          <w:tab w:val="left" w:pos="709"/>
        </w:tabs>
        <w:ind w:left="0" w:firstLine="709"/>
        <w:rPr>
          <w:sz w:val="22"/>
          <w:szCs w:val="22"/>
          <w:lang w:val="ru-RU"/>
        </w:rPr>
      </w:pPr>
      <w:r w:rsidRPr="003C2909">
        <w:rPr>
          <w:sz w:val="22"/>
          <w:szCs w:val="22"/>
          <w:lang w:val="ru-RU"/>
        </w:rPr>
        <w:t xml:space="preserve">определение среднеотраслевого коэффициента </w:t>
      </w:r>
      <w:r w:rsidRPr="003C2909">
        <w:rPr>
          <w:sz w:val="22"/>
          <w:szCs w:val="22"/>
          <w:lang w:val="ru-RU"/>
        </w:rPr>
        <w:object w:dxaOrig="240" w:dyaOrig="320" w14:anchorId="019FD5E2">
          <v:shape id="_x0000_i1082" type="#_x0000_t75" style="width:12pt;height:15.75pt" o:ole="">
            <v:imagedata r:id="rId112" o:title=""/>
          </v:shape>
          <o:OLEObject Type="Embed" ProgID="Equation.3" ShapeID="_x0000_i1082" DrawAspect="Content" ObjectID="_1790672624" r:id="rId120"/>
        </w:object>
      </w:r>
      <w:r w:rsidRPr="003C2909">
        <w:rPr>
          <w:sz w:val="22"/>
          <w:szCs w:val="22"/>
          <w:lang w:val="ru-RU"/>
        </w:rPr>
        <w:t>;</w:t>
      </w:r>
    </w:p>
    <w:p w14:paraId="677F33FA" w14:textId="77777777" w:rsidR="00B754FF" w:rsidRPr="003C2909" w:rsidRDefault="00B754FF" w:rsidP="00B754FF">
      <w:pPr>
        <w:pStyle w:val="a9"/>
        <w:numPr>
          <w:ilvl w:val="2"/>
          <w:numId w:val="7"/>
        </w:numPr>
        <w:tabs>
          <w:tab w:val="left" w:pos="709"/>
        </w:tabs>
        <w:ind w:left="0" w:firstLine="709"/>
        <w:rPr>
          <w:sz w:val="22"/>
          <w:szCs w:val="22"/>
          <w:lang w:val="ru-RU"/>
        </w:rPr>
      </w:pPr>
      <w:r w:rsidRPr="003C2909">
        <w:rPr>
          <w:sz w:val="22"/>
          <w:szCs w:val="22"/>
          <w:lang w:val="ru-RU"/>
        </w:rPr>
        <w:t xml:space="preserve">расчёт среднеотраслевого коэффициента </w:t>
      </w:r>
      <w:r w:rsidRPr="003C2909">
        <w:rPr>
          <w:position w:val="-10"/>
          <w:sz w:val="22"/>
          <w:szCs w:val="22"/>
          <w:lang w:val="ru-RU"/>
        </w:rPr>
        <w:object w:dxaOrig="240" w:dyaOrig="320" w14:anchorId="6BDCFB57">
          <v:shape id="_x0000_i1083" type="#_x0000_t75" style="width:12pt;height:15.75pt" o:ole="">
            <v:imagedata r:id="rId112" o:title=""/>
          </v:shape>
          <o:OLEObject Type="Embed" ProgID="Equation.3" ShapeID="_x0000_i1083" DrawAspect="Content" ObjectID="_1790672625" r:id="rId121"/>
        </w:object>
      </w:r>
      <w:r w:rsidRPr="003C2909">
        <w:rPr>
          <w:sz w:val="22"/>
          <w:szCs w:val="22"/>
          <w:lang w:val="ru-RU"/>
        </w:rPr>
        <w:t xml:space="preserve"> без учёта финансового рычага:</w:t>
      </w:r>
    </w:p>
    <w:p w14:paraId="15F9FA47" w14:textId="77777777" w:rsidR="00B754FF" w:rsidRPr="003C2909" w:rsidRDefault="00B754FF" w:rsidP="00B754FF">
      <w:pPr>
        <w:pStyle w:val="a9"/>
        <w:ind w:left="709" w:hanging="709"/>
        <w:rPr>
          <w:sz w:val="22"/>
          <w:szCs w:val="22"/>
          <w:lang w:val="ru-RU"/>
        </w:rPr>
      </w:pPr>
    </w:p>
    <w:p w14:paraId="32034452" w14:textId="1CD6A78E" w:rsidR="00B754FF" w:rsidRPr="003C2909" w:rsidRDefault="00B754FF" w:rsidP="00B754FF">
      <w:pPr>
        <w:pStyle w:val="a9"/>
        <w:ind w:left="709" w:hanging="709"/>
        <w:jc w:val="center"/>
        <w:rPr>
          <w:sz w:val="22"/>
          <w:szCs w:val="22"/>
          <w:lang w:val="ru-RU"/>
        </w:rPr>
      </w:pPr>
      <w:r w:rsidRPr="003C2909">
        <w:rPr>
          <w:position w:val="-66"/>
          <w:sz w:val="22"/>
          <w:szCs w:val="22"/>
          <w:lang w:val="ru-RU"/>
        </w:rPr>
        <w:t xml:space="preserve">                                                </w:t>
      </w:r>
      <w:r w:rsidRPr="003C2909">
        <w:rPr>
          <w:position w:val="-66"/>
          <w:sz w:val="22"/>
          <w:szCs w:val="22"/>
          <w:lang w:val="ru-RU"/>
        </w:rPr>
        <w:object w:dxaOrig="2299" w:dyaOrig="1060" w14:anchorId="17A33A4F">
          <v:shape id="_x0000_i1084" type="#_x0000_t75" style="width:114.75pt;height:54.75pt" o:ole="">
            <v:imagedata r:id="rId122" o:title=""/>
          </v:shape>
          <o:OLEObject Type="Embed" ProgID="Equation.3" ShapeID="_x0000_i1084" DrawAspect="Content" ObjectID="_1790672626" r:id="rId123"/>
        </w:object>
      </w:r>
      <w:r w:rsidRPr="003C2909">
        <w:rPr>
          <w:sz w:val="22"/>
          <w:szCs w:val="22"/>
          <w:lang w:val="ru-RU"/>
        </w:rPr>
        <w:t>,                                                      (11)</w:t>
      </w:r>
    </w:p>
    <w:p w14:paraId="4260BF0D" w14:textId="77777777" w:rsidR="00B754FF" w:rsidRPr="003C2909" w:rsidRDefault="00B754FF" w:rsidP="00B754FF">
      <w:pPr>
        <w:pStyle w:val="a9"/>
        <w:spacing w:before="120"/>
        <w:ind w:firstLine="709"/>
        <w:rPr>
          <w:sz w:val="22"/>
          <w:szCs w:val="22"/>
          <w:lang w:val="ru-RU"/>
        </w:rPr>
      </w:pPr>
      <w:r w:rsidRPr="003C2909">
        <w:rPr>
          <w:sz w:val="22"/>
          <w:szCs w:val="22"/>
          <w:lang w:val="ru-RU"/>
        </w:rPr>
        <w:t>где:</w:t>
      </w:r>
    </w:p>
    <w:p w14:paraId="148E3795" w14:textId="77777777" w:rsidR="00B754FF" w:rsidRPr="003C2909" w:rsidRDefault="00B754FF" w:rsidP="00B754FF">
      <w:pPr>
        <w:pStyle w:val="a9"/>
        <w:spacing w:before="120"/>
        <w:ind w:firstLine="709"/>
        <w:rPr>
          <w:sz w:val="22"/>
          <w:szCs w:val="22"/>
          <w:lang w:val="ru-RU"/>
        </w:rPr>
      </w:pPr>
      <w:r w:rsidRPr="003C2909">
        <w:rPr>
          <w:sz w:val="22"/>
          <w:szCs w:val="22"/>
          <w:lang w:val="ru-RU"/>
        </w:rPr>
        <w:object w:dxaOrig="300" w:dyaOrig="360" w14:anchorId="6C00B7E5">
          <v:shape id="_x0000_i1085" type="#_x0000_t75" style="width:15pt;height:18.75pt" o:ole="">
            <v:imagedata r:id="rId124" o:title=""/>
          </v:shape>
          <o:OLEObject Type="Embed" ProgID="Equation.3" ShapeID="_x0000_i1085" DrawAspect="Content" ObjectID="_1790672627" r:id="rId125"/>
        </w:object>
      </w:r>
      <w:r w:rsidRPr="003C2909">
        <w:rPr>
          <w:sz w:val="22"/>
          <w:szCs w:val="22"/>
          <w:lang w:val="ru-RU"/>
        </w:rPr>
        <w:t xml:space="preserve"> – скорректированный среднеотраслевой коэффициент бета без учета финансового рычага;</w:t>
      </w:r>
    </w:p>
    <w:p w14:paraId="2EF70B26" w14:textId="77777777" w:rsidR="00B754FF" w:rsidRPr="003C2909" w:rsidRDefault="00B754FF" w:rsidP="00B754FF">
      <w:pPr>
        <w:pStyle w:val="a9"/>
        <w:spacing w:before="120"/>
        <w:ind w:firstLine="709"/>
        <w:rPr>
          <w:sz w:val="22"/>
          <w:szCs w:val="22"/>
          <w:lang w:val="ru-RU"/>
        </w:rPr>
      </w:pPr>
      <w:r w:rsidRPr="003C2909">
        <w:rPr>
          <w:sz w:val="22"/>
          <w:szCs w:val="22"/>
          <w:lang w:val="ru-RU"/>
        </w:rPr>
        <w:object w:dxaOrig="300" w:dyaOrig="340" w14:anchorId="729BCC2B">
          <v:shape id="_x0000_i1086" type="#_x0000_t75" style="width:15pt;height:15.75pt" o:ole="">
            <v:imagedata r:id="rId126" o:title=""/>
          </v:shape>
          <o:OLEObject Type="Embed" ProgID="Equation.3" ShapeID="_x0000_i1086" DrawAspect="Content" ObjectID="_1790672628" r:id="rId127"/>
        </w:object>
      </w:r>
      <w:r w:rsidRPr="003C2909">
        <w:rPr>
          <w:sz w:val="22"/>
          <w:szCs w:val="22"/>
          <w:lang w:val="ru-RU"/>
        </w:rPr>
        <w:t xml:space="preserve"> – коэффициент бета с учетом финансового рычага;</w:t>
      </w:r>
    </w:p>
    <w:p w14:paraId="5673773C" w14:textId="77777777" w:rsidR="00B754FF" w:rsidRPr="003C2909" w:rsidRDefault="00B754FF" w:rsidP="00B754FF">
      <w:pPr>
        <w:pStyle w:val="a9"/>
        <w:spacing w:before="120"/>
        <w:ind w:firstLine="709"/>
        <w:rPr>
          <w:sz w:val="22"/>
          <w:szCs w:val="22"/>
          <w:lang w:val="ru-RU"/>
        </w:rPr>
      </w:pPr>
      <w:r w:rsidRPr="003C2909">
        <w:rPr>
          <w:sz w:val="22"/>
          <w:szCs w:val="22"/>
          <w:lang w:val="ru-RU"/>
        </w:rPr>
        <w:t>t – маржинальная налоговая ставка, используемая отраслью в среднем;</w:t>
      </w:r>
    </w:p>
    <w:p w14:paraId="26B22F1C" w14:textId="77777777" w:rsidR="00B754FF" w:rsidRPr="003C2909" w:rsidRDefault="00B754FF" w:rsidP="00B754FF">
      <w:pPr>
        <w:pStyle w:val="a9"/>
        <w:spacing w:before="120"/>
        <w:ind w:firstLine="709"/>
        <w:rPr>
          <w:sz w:val="22"/>
          <w:szCs w:val="22"/>
          <w:lang w:val="ru-RU"/>
        </w:rPr>
      </w:pPr>
      <w:r w:rsidRPr="003C2909">
        <w:rPr>
          <w:sz w:val="22"/>
          <w:szCs w:val="22"/>
          <w:lang w:val="ru-RU"/>
        </w:rPr>
        <w:t>D – рыночная стоимость заемного капитала в среднем по отрасли;</w:t>
      </w:r>
    </w:p>
    <w:p w14:paraId="1CC617BF" w14:textId="77777777" w:rsidR="00B754FF" w:rsidRPr="003C2909" w:rsidRDefault="00B754FF" w:rsidP="00B754FF">
      <w:pPr>
        <w:pStyle w:val="a9"/>
        <w:spacing w:before="120"/>
        <w:ind w:firstLine="709"/>
        <w:rPr>
          <w:sz w:val="22"/>
          <w:szCs w:val="22"/>
          <w:lang w:val="ru-RU"/>
        </w:rPr>
      </w:pPr>
      <w:r w:rsidRPr="003C2909">
        <w:rPr>
          <w:sz w:val="22"/>
          <w:szCs w:val="22"/>
          <w:lang w:val="ru-RU"/>
        </w:rPr>
        <w:t>E – рыночная стоимость собственного капитала сопоставимой компании.</w:t>
      </w:r>
    </w:p>
    <w:p w14:paraId="7689B44E" w14:textId="77777777" w:rsidR="00B754FF" w:rsidRPr="003C2909" w:rsidRDefault="00B754FF" w:rsidP="00B754FF">
      <w:pPr>
        <w:pStyle w:val="a9"/>
        <w:numPr>
          <w:ilvl w:val="2"/>
          <w:numId w:val="7"/>
        </w:numPr>
        <w:tabs>
          <w:tab w:val="left" w:pos="709"/>
        </w:tabs>
        <w:ind w:left="0" w:firstLine="709"/>
        <w:rPr>
          <w:sz w:val="22"/>
          <w:szCs w:val="22"/>
          <w:lang w:val="ru-RU"/>
        </w:rPr>
      </w:pPr>
      <w:r w:rsidRPr="003C2909">
        <w:rPr>
          <w:sz w:val="22"/>
          <w:szCs w:val="22"/>
          <w:lang w:val="ru-RU"/>
        </w:rPr>
        <w:t xml:space="preserve">расчёт среднеотраслевого коэффициента </w:t>
      </w:r>
      <w:r w:rsidRPr="003C2909">
        <w:rPr>
          <w:position w:val="-10"/>
          <w:sz w:val="22"/>
          <w:szCs w:val="22"/>
          <w:lang w:val="ru-RU"/>
        </w:rPr>
        <w:object w:dxaOrig="240" w:dyaOrig="320" w14:anchorId="5DF470C0">
          <v:shape id="_x0000_i1087" type="#_x0000_t75" style="width:12pt;height:15.75pt" o:ole="">
            <v:imagedata r:id="rId112" o:title=""/>
          </v:shape>
          <o:OLEObject Type="Embed" ProgID="Equation.3" ShapeID="_x0000_i1087" DrawAspect="Content" ObjectID="_1790672629" r:id="rId128"/>
        </w:object>
      </w:r>
      <w:r w:rsidRPr="003C2909">
        <w:rPr>
          <w:sz w:val="22"/>
          <w:szCs w:val="22"/>
          <w:lang w:val="ru-RU"/>
        </w:rPr>
        <w:t xml:space="preserve"> для компании:</w:t>
      </w:r>
    </w:p>
    <w:p w14:paraId="1BD6FDD6" w14:textId="77777777" w:rsidR="00B754FF" w:rsidRPr="003C2909" w:rsidRDefault="00B754FF" w:rsidP="00B754FF">
      <w:pPr>
        <w:pStyle w:val="a9"/>
        <w:ind w:left="709" w:hanging="709"/>
        <w:rPr>
          <w:sz w:val="22"/>
          <w:szCs w:val="22"/>
          <w:lang w:val="ru-RU"/>
        </w:rPr>
      </w:pPr>
    </w:p>
    <w:p w14:paraId="21D4CAFE" w14:textId="6B39A0B1" w:rsidR="00B754FF" w:rsidRPr="003C2909" w:rsidRDefault="00B754FF" w:rsidP="00B754FF">
      <w:pPr>
        <w:pStyle w:val="a9"/>
        <w:ind w:left="709" w:hanging="709"/>
        <w:jc w:val="center"/>
        <w:rPr>
          <w:sz w:val="22"/>
          <w:szCs w:val="22"/>
          <w:lang w:val="ru-RU"/>
        </w:rPr>
      </w:pPr>
      <w:r w:rsidRPr="003C2909">
        <w:rPr>
          <w:position w:val="-30"/>
          <w:sz w:val="22"/>
          <w:szCs w:val="22"/>
          <w:lang w:val="ru-RU"/>
        </w:rPr>
        <w:t xml:space="preserve">                                                              </w:t>
      </w:r>
      <w:r w:rsidRPr="003C2909">
        <w:rPr>
          <w:position w:val="-30"/>
          <w:sz w:val="22"/>
          <w:szCs w:val="22"/>
          <w:lang w:val="ru-RU"/>
        </w:rPr>
        <w:object w:dxaOrig="2720" w:dyaOrig="720" w14:anchorId="05965B95">
          <v:shape id="_x0000_i1088" type="#_x0000_t75" style="width:135.75pt;height:36.75pt" o:ole="">
            <v:imagedata r:id="rId129" o:title=""/>
          </v:shape>
          <o:OLEObject Type="Embed" ProgID="Equation.3" ShapeID="_x0000_i1088" DrawAspect="Content" ObjectID="_1790672630" r:id="rId130"/>
        </w:object>
      </w:r>
      <w:r w:rsidRPr="003C2909">
        <w:rPr>
          <w:sz w:val="22"/>
          <w:szCs w:val="22"/>
          <w:lang w:val="ru-RU"/>
        </w:rPr>
        <w:t>,                              (12)</w:t>
      </w:r>
    </w:p>
    <w:p w14:paraId="7B7C3A5A" w14:textId="77777777" w:rsidR="00B754FF" w:rsidRPr="003C2909" w:rsidRDefault="00B754FF" w:rsidP="00B754FF">
      <w:pPr>
        <w:pStyle w:val="a9"/>
        <w:ind w:firstLine="709"/>
        <w:rPr>
          <w:sz w:val="22"/>
          <w:szCs w:val="22"/>
          <w:lang w:val="ru-RU"/>
        </w:rPr>
      </w:pPr>
      <w:r w:rsidRPr="003C2909">
        <w:rPr>
          <w:sz w:val="22"/>
          <w:szCs w:val="22"/>
          <w:lang w:val="ru-RU"/>
        </w:rPr>
        <w:t>где:</w:t>
      </w:r>
    </w:p>
    <w:p w14:paraId="04ABEF36" w14:textId="526923BD" w:rsidR="00737587" w:rsidRPr="003C2909" w:rsidRDefault="00737587" w:rsidP="00383698">
      <w:pPr>
        <w:pStyle w:val="a9"/>
        <w:ind w:left="709" w:hanging="709"/>
        <w:rPr>
          <w:sz w:val="22"/>
          <w:szCs w:val="22"/>
          <w:lang w:val="ru-RU"/>
        </w:rPr>
      </w:pPr>
      <w:r w:rsidRPr="003C2909">
        <w:rPr>
          <w:position w:val="-12"/>
          <w:sz w:val="22"/>
          <w:szCs w:val="22"/>
        </w:rPr>
        <w:object w:dxaOrig="300" w:dyaOrig="360" w14:anchorId="308F4DE4">
          <v:shape id="_x0000_i1089" type="#_x0000_t75" style="width:15pt;height:18.75pt" o:ole="">
            <v:imagedata r:id="rId124" o:title=""/>
          </v:shape>
          <o:OLEObject Type="Embed" ProgID="Equation.3" ShapeID="_x0000_i1089" DrawAspect="Content" ObjectID="_1790672631" r:id="rId131"/>
        </w:object>
      </w:r>
      <w:r w:rsidRPr="003C2909">
        <w:rPr>
          <w:sz w:val="22"/>
          <w:szCs w:val="22"/>
          <w:lang w:val="ru-RU"/>
        </w:rPr>
        <w:t xml:space="preserve"> </w:t>
      </w:r>
      <w:r w:rsidR="00096FDD" w:rsidRPr="003C2909">
        <w:rPr>
          <w:sz w:val="22"/>
          <w:szCs w:val="22"/>
          <w:lang w:val="ru-RU"/>
        </w:rPr>
        <w:t>–</w:t>
      </w:r>
      <w:r w:rsidRPr="003C2909">
        <w:rPr>
          <w:sz w:val="22"/>
          <w:szCs w:val="22"/>
          <w:lang w:val="ru-RU"/>
        </w:rPr>
        <w:t xml:space="preserve"> скорректированный среднеотраслевой коэффициент бета</w:t>
      </w:r>
      <w:r w:rsidRPr="003C2909">
        <w:rPr>
          <w:rStyle w:val="af4"/>
          <w:sz w:val="22"/>
          <w:szCs w:val="22"/>
          <w:lang w:val="ru-RU"/>
        </w:rPr>
        <w:footnoteReference w:id="5"/>
      </w:r>
      <w:r w:rsidRPr="003C2909">
        <w:rPr>
          <w:sz w:val="22"/>
          <w:szCs w:val="22"/>
          <w:lang w:val="ru-RU"/>
        </w:rPr>
        <w:t xml:space="preserve"> без учета финансового рычага;</w:t>
      </w:r>
    </w:p>
    <w:p w14:paraId="5210B0A1" w14:textId="77777777" w:rsidR="00B754FF" w:rsidRPr="003C2909" w:rsidRDefault="00B754FF" w:rsidP="00B754FF">
      <w:pPr>
        <w:pStyle w:val="a9"/>
        <w:spacing w:before="120"/>
        <w:ind w:firstLine="709"/>
        <w:rPr>
          <w:sz w:val="22"/>
          <w:szCs w:val="22"/>
          <w:lang w:val="ru-RU"/>
        </w:rPr>
      </w:pPr>
      <w:r w:rsidRPr="003C2909">
        <w:rPr>
          <w:sz w:val="22"/>
          <w:szCs w:val="22"/>
          <w:lang w:val="ru-RU"/>
        </w:rPr>
        <w:object w:dxaOrig="300" w:dyaOrig="340" w14:anchorId="7246B3F0">
          <v:shape id="_x0000_i1090" type="#_x0000_t75" style="width:15pt;height:15.75pt" o:ole="">
            <v:imagedata r:id="rId126" o:title=""/>
          </v:shape>
          <o:OLEObject Type="Embed" ProgID="Equation.3" ShapeID="_x0000_i1090" DrawAspect="Content" ObjectID="_1790672632" r:id="rId132"/>
        </w:object>
      </w:r>
      <w:r w:rsidRPr="003C2909">
        <w:rPr>
          <w:sz w:val="22"/>
          <w:szCs w:val="22"/>
          <w:lang w:val="ru-RU"/>
        </w:rPr>
        <w:t xml:space="preserve"> – коэффициент бета для компании с учетом финансового рычага;</w:t>
      </w:r>
    </w:p>
    <w:p w14:paraId="6554FFFB" w14:textId="77777777" w:rsidR="00B754FF" w:rsidRPr="003C2909" w:rsidRDefault="00B754FF" w:rsidP="00B754FF">
      <w:pPr>
        <w:pStyle w:val="a9"/>
        <w:spacing w:before="120"/>
        <w:ind w:firstLine="709"/>
        <w:rPr>
          <w:sz w:val="22"/>
          <w:szCs w:val="22"/>
          <w:lang w:val="ru-RU"/>
        </w:rPr>
      </w:pPr>
      <w:r w:rsidRPr="003C2909">
        <w:rPr>
          <w:sz w:val="22"/>
          <w:szCs w:val="22"/>
          <w:lang w:val="ru-RU"/>
        </w:rPr>
        <w:t>t – маржинальная налоговая ставка, используемая отраслью в среднем;</w:t>
      </w:r>
    </w:p>
    <w:p w14:paraId="08ED24D1" w14:textId="77777777" w:rsidR="00B754FF" w:rsidRPr="003C2909" w:rsidRDefault="00B754FF" w:rsidP="00B754FF">
      <w:pPr>
        <w:pStyle w:val="a9"/>
        <w:spacing w:before="120"/>
        <w:ind w:firstLine="709"/>
        <w:rPr>
          <w:sz w:val="22"/>
          <w:szCs w:val="22"/>
          <w:lang w:val="ru-RU"/>
        </w:rPr>
      </w:pPr>
      <w:r w:rsidRPr="003C2909">
        <w:rPr>
          <w:sz w:val="22"/>
          <w:szCs w:val="22"/>
          <w:lang w:val="ru-RU"/>
        </w:rPr>
        <w:t>D – целевая для компании рыночная стоимость заемного капитала;</w:t>
      </w:r>
    </w:p>
    <w:p w14:paraId="0CAA173B" w14:textId="77777777" w:rsidR="00B754FF" w:rsidRPr="003C2909" w:rsidRDefault="00B754FF" w:rsidP="00B754FF">
      <w:pPr>
        <w:pStyle w:val="a9"/>
        <w:spacing w:before="120"/>
        <w:ind w:firstLine="709"/>
        <w:rPr>
          <w:sz w:val="22"/>
          <w:szCs w:val="22"/>
          <w:lang w:val="ru-RU"/>
        </w:rPr>
      </w:pPr>
      <w:r w:rsidRPr="003C2909">
        <w:rPr>
          <w:sz w:val="22"/>
          <w:szCs w:val="22"/>
          <w:lang w:val="ru-RU"/>
        </w:rPr>
        <w:t>E – целевая для компании рыночная стоимость собственного капитала.</w:t>
      </w:r>
    </w:p>
    <w:p w14:paraId="7449F9D6" w14:textId="77777777" w:rsidR="00B754FF" w:rsidRPr="003C2909" w:rsidRDefault="00B754FF" w:rsidP="00B754FF">
      <w:pPr>
        <w:pStyle w:val="a9"/>
        <w:spacing w:before="120"/>
        <w:ind w:firstLine="680"/>
        <w:rPr>
          <w:sz w:val="22"/>
          <w:szCs w:val="22"/>
          <w:lang w:val="ru-RU"/>
        </w:rPr>
      </w:pPr>
      <w:r w:rsidRPr="003C2909">
        <w:rPr>
          <w:sz w:val="22"/>
          <w:szCs w:val="22"/>
          <w:lang w:val="ru-RU"/>
        </w:rPr>
        <w:t>При расчете денежного потока на собственный капитал предполагается, что к концу прогнозного периода компания погасит весь свой процентный долг (кредиты и займы).</w:t>
      </w:r>
    </w:p>
    <w:p w14:paraId="55028AEA" w14:textId="77777777" w:rsidR="00B754FF" w:rsidRPr="003C2909" w:rsidRDefault="00B754FF" w:rsidP="00B754FF">
      <w:pPr>
        <w:pStyle w:val="12"/>
        <w:numPr>
          <w:ilvl w:val="1"/>
          <w:numId w:val="13"/>
        </w:numPr>
        <w:spacing w:before="120" w:line="240" w:lineRule="auto"/>
        <w:ind w:left="0" w:firstLine="709"/>
        <w:rPr>
          <w:sz w:val="22"/>
          <w:szCs w:val="22"/>
        </w:rPr>
      </w:pPr>
      <w:r w:rsidRPr="003C2909">
        <w:rPr>
          <w:sz w:val="22"/>
          <w:szCs w:val="22"/>
        </w:rPr>
        <w:t>Анализ чувствительности. Коэффициент чувствительности стоимости по выбранному фактору x вычисляется по формуле:</w:t>
      </w:r>
    </w:p>
    <w:p w14:paraId="5D981CBB" w14:textId="77777777" w:rsidR="00B754FF" w:rsidRPr="003C2909" w:rsidRDefault="00B754FF" w:rsidP="00B754FF">
      <w:pPr>
        <w:pStyle w:val="a9"/>
        <w:rPr>
          <w:sz w:val="22"/>
          <w:szCs w:val="22"/>
          <w:lang w:val="ru-RU"/>
        </w:rPr>
      </w:pPr>
    </w:p>
    <w:p w14:paraId="2F931717" w14:textId="6BFD307A" w:rsidR="00B754FF" w:rsidRPr="003C2909" w:rsidRDefault="00B754FF" w:rsidP="00B754FF">
      <w:pPr>
        <w:pStyle w:val="a9"/>
        <w:jc w:val="center"/>
        <w:rPr>
          <w:sz w:val="22"/>
          <w:szCs w:val="22"/>
          <w:lang w:val="ru-RU"/>
        </w:rPr>
      </w:pPr>
      <w:r w:rsidRPr="003C2909">
        <w:rPr>
          <w:sz w:val="22"/>
          <w:szCs w:val="22"/>
          <w:lang w:val="ru-RU"/>
        </w:rPr>
        <w:lastRenderedPageBreak/>
        <w:t xml:space="preserve">                                                             </w:t>
      </w:r>
      <w:r w:rsidRPr="003C2909">
        <w:rPr>
          <w:position w:val="-24"/>
          <w:sz w:val="22"/>
          <w:szCs w:val="22"/>
          <w:lang w:val="ru-RU"/>
        </w:rPr>
        <w:object w:dxaOrig="1480" w:dyaOrig="620" w14:anchorId="1D71E212">
          <v:shape id="_x0000_i1091" type="#_x0000_t75" style="width:75pt;height:30pt" o:ole="">
            <v:imagedata r:id="rId133" o:title=""/>
          </v:shape>
          <o:OLEObject Type="Embed" ProgID="Equation.3" ShapeID="_x0000_i1091" DrawAspect="Content" ObjectID="_1790672633" r:id="rId134"/>
        </w:object>
      </w:r>
      <w:r w:rsidRPr="003C2909">
        <w:rPr>
          <w:sz w:val="22"/>
          <w:szCs w:val="22"/>
          <w:lang w:val="ru-RU"/>
        </w:rPr>
        <w:t xml:space="preserve"> ,                                                       (13)</w:t>
      </w:r>
    </w:p>
    <w:p w14:paraId="38E98913" w14:textId="77777777" w:rsidR="00B754FF" w:rsidRPr="003C2909" w:rsidRDefault="00B754FF" w:rsidP="00B754FF">
      <w:pPr>
        <w:pStyle w:val="a9"/>
        <w:spacing w:before="120"/>
        <w:ind w:firstLine="680"/>
        <w:rPr>
          <w:sz w:val="22"/>
          <w:szCs w:val="22"/>
          <w:lang w:val="ru-RU"/>
        </w:rPr>
      </w:pPr>
      <w:r w:rsidRPr="003C2909">
        <w:rPr>
          <w:sz w:val="22"/>
          <w:szCs w:val="22"/>
          <w:lang w:val="ru-RU"/>
        </w:rPr>
        <w:t>Экономический смысл анализа чувствительности: на сколько процентов изменится стоимость акционерного капитала при изменении параметра x на 1%.</w:t>
      </w:r>
    </w:p>
    <w:p w14:paraId="723C6ED2" w14:textId="77777777" w:rsidR="00B754FF" w:rsidRPr="003C2909" w:rsidRDefault="00B754FF" w:rsidP="00B754FF">
      <w:pPr>
        <w:pStyle w:val="a9"/>
        <w:spacing w:before="120"/>
        <w:ind w:firstLine="680"/>
        <w:rPr>
          <w:sz w:val="22"/>
          <w:szCs w:val="22"/>
          <w:lang w:val="ru-RU"/>
        </w:rPr>
      </w:pPr>
      <w:r w:rsidRPr="003C2909">
        <w:rPr>
          <w:sz w:val="22"/>
          <w:szCs w:val="22"/>
          <w:lang w:val="ru-RU"/>
        </w:rPr>
        <w:t xml:space="preserve">Анализ чувствительности используется для определения факторов, на прогноз которых нужно в первую очередь обратить внимание при оценке стоимости. Если чувствительность к фактору велика, то его прогноз нужно стремиться сделать максимально точным и обоснованным. </w:t>
      </w:r>
    </w:p>
    <w:p w14:paraId="13747517" w14:textId="77777777" w:rsidR="00B754FF" w:rsidRPr="003C2909" w:rsidRDefault="00B754FF" w:rsidP="00B754FF">
      <w:pPr>
        <w:pStyle w:val="12"/>
        <w:numPr>
          <w:ilvl w:val="1"/>
          <w:numId w:val="13"/>
        </w:numPr>
        <w:spacing w:before="120" w:line="240" w:lineRule="auto"/>
        <w:ind w:left="0" w:firstLine="709"/>
        <w:rPr>
          <w:sz w:val="22"/>
          <w:szCs w:val="22"/>
        </w:rPr>
      </w:pPr>
      <w:r w:rsidRPr="003C2909">
        <w:rPr>
          <w:sz w:val="22"/>
          <w:szCs w:val="22"/>
        </w:rPr>
        <w:t>Расчетная цена акций по итогам проведенного анализа методом дисконтированных денежных потоков рассчитывается на основе формулы:</w:t>
      </w:r>
    </w:p>
    <w:p w14:paraId="75BC9E23" w14:textId="77777777" w:rsidR="00B754FF" w:rsidRPr="003C2909" w:rsidRDefault="00B754FF" w:rsidP="00B754FF">
      <w:pPr>
        <w:pStyle w:val="a9"/>
        <w:ind w:firstLine="680"/>
        <w:jc w:val="left"/>
        <w:rPr>
          <w:sz w:val="22"/>
          <w:szCs w:val="22"/>
          <w:lang w:val="ru-RU"/>
        </w:rPr>
      </w:pPr>
    </w:p>
    <w:p w14:paraId="600B9A0D" w14:textId="0DB4CBDA" w:rsidR="00B754FF" w:rsidRPr="003C2909" w:rsidRDefault="00B754FF" w:rsidP="00B754FF">
      <w:pPr>
        <w:pStyle w:val="a9"/>
        <w:ind w:firstLine="680"/>
        <w:jc w:val="center"/>
        <w:rPr>
          <w:sz w:val="22"/>
          <w:szCs w:val="22"/>
          <w:lang w:val="ru-RU"/>
        </w:rPr>
      </w:pPr>
      <w:r w:rsidRPr="003C2909">
        <w:rPr>
          <w:position w:val="-24"/>
          <w:sz w:val="22"/>
          <w:szCs w:val="22"/>
          <w:lang w:val="ru-RU"/>
        </w:rPr>
        <w:t xml:space="preserve">                                                          </w:t>
      </w:r>
      <w:r w:rsidRPr="003C2909">
        <w:rPr>
          <w:position w:val="-24"/>
          <w:sz w:val="22"/>
          <w:szCs w:val="22"/>
          <w:lang w:val="ru-RU"/>
        </w:rPr>
        <w:object w:dxaOrig="859" w:dyaOrig="660" w14:anchorId="34FA84F6">
          <v:shape id="_x0000_i1092" type="#_x0000_t75" style="width:44.25pt;height:33pt" o:ole="">
            <v:imagedata r:id="rId135" o:title=""/>
          </v:shape>
          <o:OLEObject Type="Embed" ProgID="Equation.3" ShapeID="_x0000_i1092" DrawAspect="Content" ObjectID="_1790672634" r:id="rId136"/>
        </w:object>
      </w:r>
      <w:r w:rsidR="008E4BAC" w:rsidRPr="003C2909">
        <w:rPr>
          <w:sz w:val="22"/>
          <w:szCs w:val="22"/>
          <w:lang w:val="ru-RU"/>
        </w:rPr>
        <w:t xml:space="preserve"> </w:t>
      </w:r>
      <w:r w:rsidRPr="003C2909">
        <w:rPr>
          <w:sz w:val="22"/>
          <w:szCs w:val="22"/>
          <w:lang w:val="ru-RU"/>
        </w:rPr>
        <w:t>,                                                       (14)</w:t>
      </w:r>
    </w:p>
    <w:p w14:paraId="04334DFC" w14:textId="77777777" w:rsidR="00B754FF" w:rsidRPr="003C2909" w:rsidRDefault="00B754FF" w:rsidP="00B754FF">
      <w:pPr>
        <w:pStyle w:val="a9"/>
        <w:spacing w:before="120"/>
        <w:ind w:firstLine="680"/>
        <w:rPr>
          <w:sz w:val="22"/>
          <w:szCs w:val="22"/>
          <w:lang w:val="ru-RU"/>
        </w:rPr>
      </w:pPr>
      <w:r w:rsidRPr="003C2909">
        <w:rPr>
          <w:sz w:val="22"/>
          <w:szCs w:val="22"/>
          <w:lang w:val="ru-RU"/>
        </w:rPr>
        <w:t>где:</w:t>
      </w:r>
    </w:p>
    <w:p w14:paraId="3F437292" w14:textId="11326101" w:rsidR="00B754FF" w:rsidRPr="003C2909" w:rsidRDefault="00B754FF" w:rsidP="00B754FF">
      <w:pPr>
        <w:pStyle w:val="a9"/>
        <w:spacing w:before="120"/>
        <w:ind w:firstLine="680"/>
        <w:rPr>
          <w:sz w:val="22"/>
          <w:szCs w:val="22"/>
          <w:lang w:val="ru-RU"/>
        </w:rPr>
      </w:pPr>
      <w:r w:rsidRPr="003C2909">
        <w:rPr>
          <w:sz w:val="22"/>
          <w:szCs w:val="22"/>
          <w:lang w:val="ru-RU"/>
        </w:rPr>
        <w:t>n –</w:t>
      </w:r>
      <w:r w:rsidR="008E4BAC" w:rsidRPr="003C2909">
        <w:rPr>
          <w:sz w:val="22"/>
          <w:szCs w:val="22"/>
          <w:lang w:val="ru-RU"/>
        </w:rPr>
        <w:t xml:space="preserve"> </w:t>
      </w:r>
      <w:r w:rsidRPr="003C2909">
        <w:rPr>
          <w:sz w:val="22"/>
          <w:szCs w:val="22"/>
          <w:lang w:val="ru-RU"/>
        </w:rPr>
        <w:t>количество акций;</w:t>
      </w:r>
    </w:p>
    <w:p w14:paraId="198F2375" w14:textId="77777777" w:rsidR="00B754FF" w:rsidRPr="003C2909" w:rsidRDefault="00B754FF" w:rsidP="00B754FF">
      <w:pPr>
        <w:pStyle w:val="a9"/>
        <w:spacing w:before="120"/>
        <w:ind w:firstLine="680"/>
        <w:rPr>
          <w:sz w:val="22"/>
          <w:szCs w:val="22"/>
          <w:lang w:val="ru-RU"/>
        </w:rPr>
      </w:pPr>
      <w:r w:rsidRPr="003C2909">
        <w:rPr>
          <w:position w:val="-6"/>
          <w:sz w:val="22"/>
          <w:szCs w:val="22"/>
        </w:rPr>
        <w:object w:dxaOrig="240" w:dyaOrig="279" w14:anchorId="09CBA298">
          <v:shape id="_x0000_i1093" type="#_x0000_t75" style="width:12pt;height:12pt" o:ole="">
            <v:imagedata r:id="rId137" o:title=""/>
          </v:shape>
          <o:OLEObject Type="Embed" ProgID="Equation.3" ShapeID="_x0000_i1093" DrawAspect="Content" ObjectID="_1790672635" r:id="rId138"/>
        </w:object>
      </w:r>
      <w:r w:rsidRPr="003C2909">
        <w:rPr>
          <w:sz w:val="22"/>
          <w:szCs w:val="22"/>
          <w:lang w:val="ru-RU"/>
        </w:rPr>
        <w:t xml:space="preserve"> – величина текущей стоимости акционерного капитала;</w:t>
      </w:r>
    </w:p>
    <w:p w14:paraId="3286BCDC" w14:textId="339ED760" w:rsidR="00A63F8C" w:rsidRPr="003C2909" w:rsidRDefault="00B754FF" w:rsidP="002C2613">
      <w:pPr>
        <w:pStyle w:val="a9"/>
        <w:spacing w:before="120"/>
        <w:ind w:firstLine="680"/>
        <w:rPr>
          <w:sz w:val="22"/>
          <w:szCs w:val="22"/>
          <w:lang w:val="ru-RU"/>
        </w:rPr>
      </w:pPr>
      <w:r w:rsidRPr="003C2909">
        <w:rPr>
          <w:sz w:val="22"/>
          <w:szCs w:val="22"/>
          <w:lang w:val="ru-RU"/>
        </w:rPr>
        <w:object w:dxaOrig="300" w:dyaOrig="380" w14:anchorId="642950CC">
          <v:shape id="_x0000_i1094" type="#_x0000_t75" style="width:15pt;height:17.25pt" o:ole="">
            <v:imagedata r:id="rId139" o:title=""/>
          </v:shape>
          <o:OLEObject Type="Embed" ProgID="Equation.3" ShapeID="_x0000_i1094" DrawAspect="Content" ObjectID="_1790672636" r:id="rId140"/>
        </w:object>
      </w:r>
      <w:r w:rsidRPr="003C2909">
        <w:rPr>
          <w:sz w:val="22"/>
          <w:szCs w:val="22"/>
          <w:lang w:val="ru-RU"/>
        </w:rPr>
        <w:t xml:space="preserve"> – индикативная стоимость (котировка) финансового инструмента, по которому отсутствует активный рынок.</w:t>
      </w:r>
    </w:p>
    <w:p w14:paraId="37902478" w14:textId="3E690823" w:rsidR="006F6F85" w:rsidRPr="003C2909" w:rsidRDefault="006F6F85" w:rsidP="006F6F85">
      <w:pPr>
        <w:pStyle w:val="12"/>
        <w:numPr>
          <w:ilvl w:val="1"/>
          <w:numId w:val="13"/>
        </w:numPr>
        <w:spacing w:before="120" w:line="240" w:lineRule="auto"/>
        <w:ind w:left="0" w:firstLine="709"/>
        <w:rPr>
          <w:sz w:val="22"/>
          <w:szCs w:val="22"/>
        </w:rPr>
      </w:pPr>
      <w:r w:rsidRPr="003C2909">
        <w:rPr>
          <w:sz w:val="22"/>
          <w:szCs w:val="22"/>
        </w:rPr>
        <w:t xml:space="preserve">Справедливая стоимость ценных бумаг, приобретенных в ходе размещения и по которым еще не завершена процедура эмиссии (в частности, не зарегистрирован отчет об итогах выпуска, если регистрация отчета об итогах выпуска является обязательной в соответствии с законодательством Российской Федерации), определяется в следующем порядке: </w:t>
      </w:r>
    </w:p>
    <w:p w14:paraId="2FD3E071" w14:textId="77777777" w:rsidR="006F6F85" w:rsidRPr="003C2909" w:rsidRDefault="006F6F85" w:rsidP="006F6F85">
      <w:pPr>
        <w:pStyle w:val="a9"/>
        <w:numPr>
          <w:ilvl w:val="2"/>
          <w:numId w:val="7"/>
        </w:numPr>
        <w:tabs>
          <w:tab w:val="left" w:pos="709"/>
        </w:tabs>
        <w:ind w:left="0" w:firstLine="709"/>
        <w:rPr>
          <w:sz w:val="22"/>
          <w:szCs w:val="22"/>
          <w:lang w:val="ru-RU"/>
        </w:rPr>
      </w:pPr>
      <w:r w:rsidRPr="003C2909">
        <w:rPr>
          <w:sz w:val="22"/>
          <w:szCs w:val="22"/>
          <w:lang w:val="ru-RU"/>
        </w:rPr>
        <w:t xml:space="preserve">до завершения процедуры эмиссии/размещения – принимается равной стоимости их приобретения Банком в ходе первоначального размещения; </w:t>
      </w:r>
    </w:p>
    <w:p w14:paraId="6E562883" w14:textId="77777777" w:rsidR="006F6F85" w:rsidRPr="003C2909" w:rsidRDefault="006F6F85" w:rsidP="006F6F85">
      <w:pPr>
        <w:pStyle w:val="a9"/>
        <w:numPr>
          <w:ilvl w:val="2"/>
          <w:numId w:val="7"/>
        </w:numPr>
        <w:tabs>
          <w:tab w:val="left" w:pos="709"/>
        </w:tabs>
        <w:ind w:left="0" w:firstLine="709"/>
        <w:rPr>
          <w:sz w:val="22"/>
          <w:szCs w:val="22"/>
          <w:lang w:val="ru-RU"/>
        </w:rPr>
      </w:pPr>
      <w:r w:rsidRPr="003C2909">
        <w:rPr>
          <w:sz w:val="22"/>
          <w:szCs w:val="22"/>
          <w:lang w:val="ru-RU"/>
        </w:rPr>
        <w:t>после завершения процедуры эмиссии/размещения и начала торгов – рассчитывается также, как и по ценным бумагам, допущенным к обращению через организаторов.</w:t>
      </w:r>
    </w:p>
    <w:p w14:paraId="6FB946DA" w14:textId="52184123" w:rsidR="006F6F85" w:rsidRPr="003C2909" w:rsidRDefault="006F6F85" w:rsidP="003C2909">
      <w:pPr>
        <w:pStyle w:val="12"/>
        <w:numPr>
          <w:ilvl w:val="1"/>
          <w:numId w:val="13"/>
        </w:numPr>
        <w:spacing w:before="120" w:line="240" w:lineRule="auto"/>
        <w:ind w:left="0" w:firstLine="680"/>
        <w:rPr>
          <w:sz w:val="22"/>
          <w:szCs w:val="22"/>
        </w:rPr>
      </w:pPr>
      <w:r w:rsidRPr="003C2909">
        <w:rPr>
          <w:sz w:val="22"/>
          <w:szCs w:val="22"/>
        </w:rPr>
        <w:t>Исходные данные Уровня 3 представляют собой ненаблюдаемые исходные данные в отношении актива. При отсутствии рыночной котировки по данным ценным бумагам, в случае, если рынок по данной ценной бумаге неактивен, а также при отсутствии информации, указанной выше в настоящей Методик</w:t>
      </w:r>
      <w:r w:rsidR="00B32E76" w:rsidRPr="003C2909">
        <w:rPr>
          <w:sz w:val="22"/>
          <w:szCs w:val="22"/>
        </w:rPr>
        <w:t>е</w:t>
      </w:r>
      <w:r w:rsidRPr="003C2909">
        <w:rPr>
          <w:sz w:val="22"/>
          <w:szCs w:val="22"/>
        </w:rPr>
        <w:t xml:space="preserve"> в части определения справедливой стоимости, справедливая стоимость определяется путем привлечения независимого</w:t>
      </w:r>
      <w:r w:rsidR="00B32E76" w:rsidRPr="003C2909">
        <w:rPr>
          <w:sz w:val="22"/>
          <w:szCs w:val="22"/>
        </w:rPr>
        <w:t xml:space="preserve"> профессионального</w:t>
      </w:r>
      <w:r w:rsidRPr="003C2909">
        <w:rPr>
          <w:sz w:val="22"/>
          <w:szCs w:val="22"/>
        </w:rPr>
        <w:t xml:space="preserve"> оценщика либо методом, предусмотренным пунктом 5.2 Приказа ФСФР РФ от 9 ноября 2010 года № 10-66/пз-н «Об утверждении Порядка определения расчетной цены ценных бумаг, не обращающихся на организованном рынке ценных бумаг, в целях 25 главы Налогового кодекса Российской Федерации»,</w:t>
      </w:r>
      <w:r w:rsidRPr="003C2909">
        <w:rPr>
          <w:b/>
          <w:sz w:val="22"/>
          <w:szCs w:val="22"/>
        </w:rPr>
        <w:t xml:space="preserve"> </w:t>
      </w:r>
      <w:r w:rsidRPr="003C2909">
        <w:rPr>
          <w:sz w:val="22"/>
          <w:szCs w:val="22"/>
        </w:rPr>
        <w:t>устанавливающий порядок определения расчетной цены ценных бумаг, не обращающихся на организованном рынке ценных бумаг, доходным подходом.</w:t>
      </w:r>
      <w:r w:rsidR="00B32E76" w:rsidRPr="003C2909">
        <w:rPr>
          <w:sz w:val="22"/>
          <w:szCs w:val="22"/>
        </w:rPr>
        <w:t xml:space="preserve"> В случае привлечения к проведению оценки ценных бумаг по справедливой стоимости независимого оценщика, договор оказания услуг должен предусматривать ответственность оценщика за предоставление недостоверных данных.</w:t>
      </w:r>
    </w:p>
    <w:p w14:paraId="31D450ED" w14:textId="577BD7C2" w:rsidR="001A3033" w:rsidRPr="003C2909" w:rsidRDefault="001A3033" w:rsidP="002C2613">
      <w:pPr>
        <w:pStyle w:val="10"/>
        <w:widowControl/>
        <w:numPr>
          <w:ilvl w:val="0"/>
          <w:numId w:val="13"/>
        </w:numPr>
        <w:spacing w:before="240" w:after="120"/>
        <w:ind w:left="357" w:right="0"/>
        <w:jc w:val="center"/>
        <w:rPr>
          <w:b/>
          <w:caps/>
          <w:sz w:val="22"/>
          <w:szCs w:val="22"/>
          <w:u w:val="none"/>
          <w:lang w:val="ru-RU"/>
        </w:rPr>
      </w:pPr>
      <w:bookmarkStart w:id="14" w:name="_Toc178856920"/>
      <w:bookmarkStart w:id="15" w:name="_Toc178856921"/>
      <w:bookmarkStart w:id="16" w:name="_Toc178856922"/>
      <w:bookmarkStart w:id="17" w:name="_Toc178856923"/>
      <w:bookmarkEnd w:id="14"/>
      <w:bookmarkEnd w:id="15"/>
      <w:bookmarkEnd w:id="16"/>
      <w:r w:rsidRPr="003C2909">
        <w:rPr>
          <w:b/>
          <w:caps/>
          <w:sz w:val="22"/>
          <w:szCs w:val="22"/>
          <w:u w:val="none"/>
          <w:lang w:val="ru-RU"/>
        </w:rPr>
        <w:t>Определение</w:t>
      </w:r>
      <w:r w:rsidR="00BD0DBE" w:rsidRPr="003C2909">
        <w:rPr>
          <w:b/>
          <w:caps/>
          <w:sz w:val="22"/>
          <w:szCs w:val="22"/>
          <w:u w:val="none"/>
          <w:lang w:val="ru-RU"/>
        </w:rPr>
        <w:t xml:space="preserve"> </w:t>
      </w:r>
      <w:r w:rsidRPr="003C2909">
        <w:rPr>
          <w:b/>
          <w:caps/>
          <w:sz w:val="22"/>
          <w:szCs w:val="22"/>
          <w:u w:val="none"/>
          <w:lang w:val="ru-RU"/>
        </w:rPr>
        <w:t>справедливой</w:t>
      </w:r>
      <w:r w:rsidR="00E71168" w:rsidRPr="003C2909">
        <w:rPr>
          <w:b/>
          <w:caps/>
          <w:sz w:val="22"/>
          <w:szCs w:val="22"/>
          <w:u w:val="none"/>
          <w:lang w:val="ru-RU"/>
        </w:rPr>
        <w:t xml:space="preserve"> </w:t>
      </w:r>
      <w:r w:rsidRPr="003C2909">
        <w:rPr>
          <w:b/>
          <w:caps/>
          <w:sz w:val="22"/>
          <w:szCs w:val="22"/>
          <w:u w:val="none"/>
          <w:lang w:val="ru-RU"/>
        </w:rPr>
        <w:t xml:space="preserve">стоимости </w:t>
      </w:r>
      <w:r w:rsidR="00D15A3F" w:rsidRPr="003C2909">
        <w:rPr>
          <w:b/>
          <w:caps/>
          <w:sz w:val="22"/>
          <w:szCs w:val="22"/>
          <w:u w:val="none"/>
          <w:lang w:val="ru-RU"/>
        </w:rPr>
        <w:t xml:space="preserve">инвестиционных </w:t>
      </w:r>
      <w:r w:rsidR="009134BE" w:rsidRPr="003C2909">
        <w:rPr>
          <w:b/>
          <w:caps/>
          <w:sz w:val="22"/>
          <w:szCs w:val="22"/>
          <w:u w:val="none"/>
          <w:lang w:val="ru-RU"/>
        </w:rPr>
        <w:t xml:space="preserve">паев </w:t>
      </w:r>
      <w:r w:rsidR="005B13CC" w:rsidRPr="003C2909">
        <w:rPr>
          <w:b/>
          <w:caps/>
          <w:sz w:val="22"/>
          <w:szCs w:val="22"/>
          <w:u w:val="none"/>
          <w:lang w:val="ru-RU"/>
        </w:rPr>
        <w:br/>
      </w:r>
      <w:r w:rsidR="009134BE" w:rsidRPr="003C2909">
        <w:rPr>
          <w:b/>
          <w:caps/>
          <w:sz w:val="22"/>
          <w:szCs w:val="22"/>
          <w:u w:val="none"/>
          <w:lang w:val="ru-RU"/>
        </w:rPr>
        <w:t>П</w:t>
      </w:r>
      <w:r w:rsidR="00814C79" w:rsidRPr="003C2909">
        <w:rPr>
          <w:b/>
          <w:caps/>
          <w:sz w:val="22"/>
          <w:szCs w:val="22"/>
          <w:u w:val="none"/>
          <w:lang w:val="ru-RU"/>
        </w:rPr>
        <w:t>аевых Инвестиционных Фондов</w:t>
      </w:r>
      <w:bookmarkEnd w:id="17"/>
    </w:p>
    <w:p w14:paraId="39316565" w14:textId="268CEB38" w:rsidR="00BB271E" w:rsidRPr="003C2909" w:rsidRDefault="00B81C89" w:rsidP="002C2613">
      <w:pPr>
        <w:pStyle w:val="12"/>
        <w:numPr>
          <w:ilvl w:val="1"/>
          <w:numId w:val="13"/>
        </w:numPr>
        <w:spacing w:line="240" w:lineRule="auto"/>
        <w:ind w:left="0" w:firstLine="709"/>
        <w:rPr>
          <w:sz w:val="22"/>
          <w:szCs w:val="22"/>
        </w:rPr>
      </w:pPr>
      <w:r w:rsidRPr="003C2909">
        <w:rPr>
          <w:sz w:val="22"/>
          <w:szCs w:val="22"/>
        </w:rPr>
        <w:t>С</w:t>
      </w:r>
      <w:r w:rsidR="00BB271E" w:rsidRPr="003C2909">
        <w:rPr>
          <w:sz w:val="22"/>
          <w:szCs w:val="22"/>
        </w:rPr>
        <w:t>праведли</w:t>
      </w:r>
      <w:r w:rsidR="00E87114" w:rsidRPr="003C2909">
        <w:rPr>
          <w:sz w:val="22"/>
          <w:szCs w:val="22"/>
        </w:rPr>
        <w:t>вая</w:t>
      </w:r>
      <w:r w:rsidR="00BB271E" w:rsidRPr="003C2909">
        <w:rPr>
          <w:sz w:val="22"/>
          <w:szCs w:val="22"/>
        </w:rPr>
        <w:t xml:space="preserve"> стоимость инвестиционных паев ПИФов определяется в соответстви</w:t>
      </w:r>
      <w:r w:rsidR="000205A8" w:rsidRPr="003C2909">
        <w:rPr>
          <w:sz w:val="22"/>
          <w:szCs w:val="22"/>
        </w:rPr>
        <w:t>и</w:t>
      </w:r>
      <w:r w:rsidR="00907A9A" w:rsidRPr="003C2909">
        <w:rPr>
          <w:sz w:val="22"/>
          <w:szCs w:val="22"/>
        </w:rPr>
        <w:t xml:space="preserve"> с условиями п. </w:t>
      </w:r>
      <w:r w:rsidR="00FC52A7">
        <w:rPr>
          <w:sz w:val="22"/>
          <w:szCs w:val="22"/>
        </w:rPr>
        <w:t>8</w:t>
      </w:r>
      <w:r w:rsidR="00BB271E" w:rsidRPr="003C2909">
        <w:rPr>
          <w:sz w:val="22"/>
          <w:szCs w:val="22"/>
        </w:rPr>
        <w:t xml:space="preserve">.1.1. настоящей Методики при наличии информации о последних рыночных сделках, заключенных на организованном рынке в течение </w:t>
      </w:r>
      <w:r w:rsidR="006640C1" w:rsidRPr="003C2909">
        <w:rPr>
          <w:sz w:val="22"/>
          <w:szCs w:val="22"/>
        </w:rPr>
        <w:t xml:space="preserve">последних </w:t>
      </w:r>
      <w:r w:rsidR="008F0DE7" w:rsidRPr="003C2909">
        <w:rPr>
          <w:sz w:val="22"/>
          <w:szCs w:val="22"/>
        </w:rPr>
        <w:t xml:space="preserve">30 </w:t>
      </w:r>
      <w:r w:rsidR="008E3566" w:rsidRPr="003C2909">
        <w:rPr>
          <w:sz w:val="22"/>
          <w:szCs w:val="22"/>
        </w:rPr>
        <w:t xml:space="preserve">календарных </w:t>
      </w:r>
      <w:r w:rsidR="00BB271E" w:rsidRPr="003C2909">
        <w:rPr>
          <w:sz w:val="22"/>
          <w:szCs w:val="22"/>
        </w:rPr>
        <w:t>дней.</w:t>
      </w:r>
    </w:p>
    <w:p w14:paraId="78199E06" w14:textId="12489F49" w:rsidR="008F0DE7" w:rsidRPr="003C2909" w:rsidRDefault="008F0DE7" w:rsidP="002C2613">
      <w:pPr>
        <w:pStyle w:val="12"/>
        <w:numPr>
          <w:ilvl w:val="2"/>
          <w:numId w:val="13"/>
        </w:numPr>
        <w:spacing w:line="240" w:lineRule="auto"/>
        <w:ind w:left="0" w:firstLine="709"/>
        <w:rPr>
          <w:sz w:val="22"/>
          <w:szCs w:val="22"/>
        </w:rPr>
      </w:pPr>
      <w:r w:rsidRPr="003C2909">
        <w:rPr>
          <w:sz w:val="22"/>
          <w:szCs w:val="22"/>
        </w:rPr>
        <w:t>Банк использует для переоценки инвестиционных паев ПИФов последнюю котировку активного рынка, сложившуюся по итогам торгов за предыдущие 30 календарных дней.</w:t>
      </w:r>
    </w:p>
    <w:p w14:paraId="32D477CD" w14:textId="1334FDAD" w:rsidR="008F0DE7" w:rsidRPr="003C2909" w:rsidRDefault="008F0DE7" w:rsidP="002C2613">
      <w:pPr>
        <w:pStyle w:val="12"/>
        <w:numPr>
          <w:ilvl w:val="2"/>
          <w:numId w:val="13"/>
        </w:numPr>
        <w:spacing w:line="240" w:lineRule="auto"/>
        <w:ind w:left="0" w:firstLine="709"/>
        <w:rPr>
          <w:sz w:val="22"/>
          <w:szCs w:val="22"/>
        </w:rPr>
      </w:pPr>
      <w:r w:rsidRPr="003C2909">
        <w:rPr>
          <w:sz w:val="22"/>
          <w:szCs w:val="22"/>
        </w:rPr>
        <w:t xml:space="preserve">В случае если, рынок инвестиционных паев ПИФов не может быть признан активным, то Банк использует </w:t>
      </w:r>
      <w:r w:rsidR="00212EAB" w:rsidRPr="003C2909">
        <w:rPr>
          <w:sz w:val="22"/>
          <w:szCs w:val="22"/>
        </w:rPr>
        <w:t>стоимость инвестиционного пая, рассчитанного управляющей компанией паевого инвестиционного фонда, на день ближайший ко дню оценки.</w:t>
      </w:r>
    </w:p>
    <w:p w14:paraId="3DF724C4" w14:textId="023DF964" w:rsidR="00515C48" w:rsidRPr="003C2909" w:rsidRDefault="00515C48" w:rsidP="002C2613">
      <w:pPr>
        <w:pStyle w:val="10"/>
        <w:widowControl/>
        <w:numPr>
          <w:ilvl w:val="0"/>
          <w:numId w:val="13"/>
        </w:numPr>
        <w:spacing w:before="240" w:after="120"/>
        <w:ind w:left="357" w:right="0"/>
        <w:jc w:val="center"/>
        <w:rPr>
          <w:b/>
          <w:caps/>
          <w:sz w:val="22"/>
          <w:szCs w:val="22"/>
          <w:u w:val="none"/>
          <w:lang w:val="ru-RU"/>
        </w:rPr>
      </w:pPr>
      <w:bookmarkStart w:id="18" w:name="_Toc178856232"/>
      <w:bookmarkStart w:id="19" w:name="_Toc178856924"/>
      <w:bookmarkStart w:id="20" w:name="_Toc178856925"/>
      <w:bookmarkEnd w:id="13"/>
      <w:bookmarkEnd w:id="18"/>
      <w:bookmarkEnd w:id="19"/>
      <w:r w:rsidRPr="003C2909">
        <w:rPr>
          <w:b/>
          <w:caps/>
          <w:sz w:val="22"/>
          <w:szCs w:val="22"/>
          <w:u w:val="none"/>
          <w:lang w:val="ru-RU"/>
        </w:rPr>
        <w:t>Контроль за исполнением настоящей Методики</w:t>
      </w:r>
      <w:bookmarkEnd w:id="20"/>
    </w:p>
    <w:p w14:paraId="4D4A45A0" w14:textId="24A12BAA" w:rsidR="00D90062" w:rsidRPr="003C2909" w:rsidRDefault="00D90062" w:rsidP="002C2613">
      <w:pPr>
        <w:pStyle w:val="12"/>
        <w:numPr>
          <w:ilvl w:val="1"/>
          <w:numId w:val="13"/>
        </w:numPr>
        <w:spacing w:line="240" w:lineRule="auto"/>
        <w:ind w:left="0" w:firstLine="709"/>
        <w:rPr>
          <w:sz w:val="22"/>
          <w:szCs w:val="22"/>
        </w:rPr>
      </w:pPr>
      <w:r w:rsidRPr="003C2909">
        <w:rPr>
          <w:sz w:val="22"/>
          <w:szCs w:val="22"/>
        </w:rPr>
        <w:t xml:space="preserve">Раскрытие информации неограниченному кругу лиц о методах оценки активов по справедливой стоимости осуществляется </w:t>
      </w:r>
      <w:r w:rsidR="00D343BB" w:rsidRPr="003C2909">
        <w:rPr>
          <w:sz w:val="22"/>
          <w:szCs w:val="22"/>
        </w:rPr>
        <w:t>Б</w:t>
      </w:r>
      <w:r w:rsidRPr="003C2909">
        <w:rPr>
          <w:sz w:val="22"/>
          <w:szCs w:val="22"/>
        </w:rPr>
        <w:t xml:space="preserve">анком посредством размещения Методики на официальном сайте </w:t>
      </w:r>
      <w:r w:rsidR="00D343BB" w:rsidRPr="003C2909">
        <w:rPr>
          <w:sz w:val="22"/>
          <w:szCs w:val="22"/>
        </w:rPr>
        <w:t>Б</w:t>
      </w:r>
      <w:r w:rsidRPr="003C2909">
        <w:rPr>
          <w:sz w:val="22"/>
          <w:szCs w:val="22"/>
        </w:rPr>
        <w:t>анка в сети Интернет.</w:t>
      </w:r>
    </w:p>
    <w:p w14:paraId="355DDD79" w14:textId="679744C3" w:rsidR="00111B6F" w:rsidRPr="003C2909" w:rsidRDefault="00111B6F" w:rsidP="002C2613">
      <w:pPr>
        <w:pStyle w:val="12"/>
        <w:numPr>
          <w:ilvl w:val="1"/>
          <w:numId w:val="13"/>
        </w:numPr>
        <w:spacing w:line="240" w:lineRule="auto"/>
        <w:ind w:left="0" w:firstLine="709"/>
        <w:rPr>
          <w:sz w:val="22"/>
          <w:szCs w:val="22"/>
        </w:rPr>
      </w:pPr>
      <w:r w:rsidRPr="003C2909">
        <w:rPr>
          <w:sz w:val="22"/>
          <w:szCs w:val="22"/>
        </w:rPr>
        <w:lastRenderedPageBreak/>
        <w:t xml:space="preserve">Определение справедливой стоимости ценных бумаг в отсутствие активного рынка осуществляет </w:t>
      </w:r>
      <w:r w:rsidR="00E433E8" w:rsidRPr="003C2909">
        <w:rPr>
          <w:sz w:val="22"/>
          <w:szCs w:val="22"/>
        </w:rPr>
        <w:t>сотрудник</w:t>
      </w:r>
      <w:r w:rsidRPr="003C2909">
        <w:rPr>
          <w:sz w:val="22"/>
          <w:szCs w:val="22"/>
        </w:rPr>
        <w:t xml:space="preserve"> ДФР</w:t>
      </w:r>
      <w:r w:rsidR="002350E4" w:rsidRPr="003C2909">
        <w:rPr>
          <w:sz w:val="22"/>
          <w:szCs w:val="22"/>
        </w:rPr>
        <w:t xml:space="preserve"> не реже одного раза в месяц на</w:t>
      </w:r>
      <w:r w:rsidR="00667AEE" w:rsidRPr="003C2909">
        <w:rPr>
          <w:sz w:val="22"/>
          <w:szCs w:val="22"/>
        </w:rPr>
        <w:t xml:space="preserve"> </w:t>
      </w:r>
      <w:r w:rsidR="002350E4" w:rsidRPr="003C2909">
        <w:rPr>
          <w:sz w:val="22"/>
          <w:szCs w:val="22"/>
        </w:rPr>
        <w:t>последний календарный день месяца.</w:t>
      </w:r>
    </w:p>
    <w:p w14:paraId="6D063655" w14:textId="77777777" w:rsidR="00D90062" w:rsidRPr="003C2909" w:rsidRDefault="00D90062" w:rsidP="002C2613">
      <w:pPr>
        <w:pStyle w:val="12"/>
        <w:numPr>
          <w:ilvl w:val="1"/>
          <w:numId w:val="13"/>
        </w:numPr>
        <w:spacing w:line="240" w:lineRule="auto"/>
        <w:ind w:left="0" w:firstLine="709"/>
        <w:rPr>
          <w:sz w:val="22"/>
          <w:szCs w:val="22"/>
        </w:rPr>
      </w:pPr>
      <w:r w:rsidRPr="003C2909">
        <w:rPr>
          <w:sz w:val="22"/>
          <w:szCs w:val="22"/>
        </w:rPr>
        <w:t xml:space="preserve">Банк хранит документы, связанные с осуществлением им профессиональной деятельности на рынке ценных бумаг, в течение 5 лет, в соответствии с законодательством Российской Федерации. </w:t>
      </w:r>
    </w:p>
    <w:p w14:paraId="225F50BE" w14:textId="77777777" w:rsidR="00515C48" w:rsidRPr="003C2909" w:rsidRDefault="00515C48" w:rsidP="002C2613">
      <w:pPr>
        <w:pStyle w:val="12"/>
        <w:numPr>
          <w:ilvl w:val="1"/>
          <w:numId w:val="13"/>
        </w:numPr>
        <w:spacing w:line="240" w:lineRule="auto"/>
        <w:ind w:left="0" w:firstLine="709"/>
        <w:rPr>
          <w:sz w:val="22"/>
          <w:szCs w:val="22"/>
        </w:rPr>
      </w:pPr>
      <w:r w:rsidRPr="003C2909">
        <w:rPr>
          <w:sz w:val="22"/>
          <w:szCs w:val="22"/>
        </w:rPr>
        <w:t>Банк обеспечивает наличие регулярного контроля со стороны органов управления Банка за правильностью оценки активов по справедливой стоимости и адекватностью применяемой Методики.</w:t>
      </w:r>
    </w:p>
    <w:p w14:paraId="734D79B9" w14:textId="3A58B89F" w:rsidR="00515C48" w:rsidRPr="003C2909" w:rsidRDefault="00CA0A23" w:rsidP="002C2613">
      <w:pPr>
        <w:pStyle w:val="12"/>
        <w:numPr>
          <w:ilvl w:val="1"/>
          <w:numId w:val="13"/>
        </w:numPr>
        <w:spacing w:line="240" w:lineRule="auto"/>
        <w:ind w:left="0" w:firstLine="709"/>
        <w:rPr>
          <w:sz w:val="22"/>
          <w:szCs w:val="22"/>
        </w:rPr>
      </w:pPr>
      <w:r w:rsidRPr="003C2909">
        <w:rPr>
          <w:sz w:val="22"/>
          <w:szCs w:val="22"/>
        </w:rPr>
        <w:t>Контроль включает в том числе проведение проверок Службой внутреннего аудита правильности оценки справедливой стоимости ценных бумаг и эффективности методологии определения справедливой стоимости ценных бумаг, в соответствии с утвержденным Планом проверок Службы внутреннего аудита. По результатам проведенной проверки составляется Отчет в соответствии с внутренними документами, регламентирующими деятельность Службы внутреннего аудита.</w:t>
      </w:r>
    </w:p>
    <w:p w14:paraId="180DBA42" w14:textId="7EE06FA1" w:rsidR="00FD7D2A" w:rsidRPr="003C2909" w:rsidRDefault="00FD7D2A" w:rsidP="002C2613">
      <w:pPr>
        <w:pStyle w:val="10"/>
        <w:widowControl/>
        <w:numPr>
          <w:ilvl w:val="0"/>
          <w:numId w:val="13"/>
        </w:numPr>
        <w:spacing w:before="240" w:after="120"/>
        <w:ind w:left="357" w:right="0"/>
        <w:jc w:val="center"/>
        <w:rPr>
          <w:b/>
          <w:caps/>
          <w:sz w:val="22"/>
          <w:szCs w:val="22"/>
          <w:u w:val="none"/>
          <w:lang w:val="ru-RU"/>
        </w:rPr>
      </w:pPr>
      <w:bookmarkStart w:id="21" w:name="_Toc178856926"/>
      <w:r w:rsidRPr="003C2909">
        <w:rPr>
          <w:b/>
          <w:caps/>
          <w:sz w:val="22"/>
          <w:szCs w:val="22"/>
          <w:u w:val="none"/>
          <w:lang w:val="ru-RU"/>
        </w:rPr>
        <w:t>ЗАКЛЮЧИТЕЛЬНЫЕ ПОЛОЖЕНИЯ</w:t>
      </w:r>
      <w:bookmarkEnd w:id="21"/>
    </w:p>
    <w:p w14:paraId="5553D5BC" w14:textId="381BB867" w:rsidR="00FD7D2A" w:rsidRPr="003C2909" w:rsidRDefault="00FD7D2A" w:rsidP="002C2613">
      <w:pPr>
        <w:pStyle w:val="12"/>
        <w:numPr>
          <w:ilvl w:val="1"/>
          <w:numId w:val="13"/>
        </w:numPr>
        <w:spacing w:line="240" w:lineRule="auto"/>
        <w:ind w:left="0" w:firstLine="709"/>
        <w:rPr>
          <w:sz w:val="22"/>
          <w:szCs w:val="22"/>
        </w:rPr>
      </w:pPr>
      <w:r w:rsidRPr="003C2909">
        <w:rPr>
          <w:sz w:val="22"/>
          <w:szCs w:val="22"/>
        </w:rPr>
        <w:t>Настоящая Методика вступает в действие с даты утвержден</w:t>
      </w:r>
      <w:r w:rsidR="00C80BA1" w:rsidRPr="003C2909">
        <w:rPr>
          <w:sz w:val="22"/>
          <w:szCs w:val="22"/>
        </w:rPr>
        <w:t>ной</w:t>
      </w:r>
      <w:r w:rsidRPr="003C2909">
        <w:rPr>
          <w:sz w:val="22"/>
          <w:szCs w:val="22"/>
        </w:rPr>
        <w:t xml:space="preserve"> приказом Председателя </w:t>
      </w:r>
      <w:r w:rsidR="00C80BA1" w:rsidRPr="003C2909">
        <w:rPr>
          <w:sz w:val="22"/>
          <w:szCs w:val="22"/>
        </w:rPr>
        <w:t>П</w:t>
      </w:r>
      <w:r w:rsidRPr="003C2909">
        <w:rPr>
          <w:sz w:val="22"/>
          <w:szCs w:val="22"/>
        </w:rPr>
        <w:t xml:space="preserve">равления Банка и действует до </w:t>
      </w:r>
      <w:r w:rsidR="00C80BA1" w:rsidRPr="003C2909">
        <w:rPr>
          <w:sz w:val="22"/>
          <w:szCs w:val="22"/>
        </w:rPr>
        <w:t>ее</w:t>
      </w:r>
      <w:r w:rsidRPr="003C2909">
        <w:rPr>
          <w:sz w:val="22"/>
          <w:szCs w:val="22"/>
        </w:rPr>
        <w:t xml:space="preserve"> отмены в установленном в Банке порядке.</w:t>
      </w:r>
    </w:p>
    <w:p w14:paraId="0C3B827D" w14:textId="3C290122" w:rsidR="00FD7D2A" w:rsidRPr="003C2909" w:rsidRDefault="00FD7D2A" w:rsidP="002C2613">
      <w:pPr>
        <w:pStyle w:val="12"/>
        <w:numPr>
          <w:ilvl w:val="1"/>
          <w:numId w:val="13"/>
        </w:numPr>
        <w:spacing w:line="240" w:lineRule="auto"/>
        <w:ind w:left="0" w:firstLine="709"/>
        <w:rPr>
          <w:sz w:val="22"/>
          <w:szCs w:val="22"/>
        </w:rPr>
      </w:pPr>
      <w:r w:rsidRPr="003C2909">
        <w:rPr>
          <w:sz w:val="22"/>
          <w:szCs w:val="22"/>
        </w:rPr>
        <w:t xml:space="preserve">С момента </w:t>
      </w:r>
      <w:r w:rsidR="005B3E0F" w:rsidRPr="003C2909">
        <w:rPr>
          <w:sz w:val="22"/>
          <w:szCs w:val="22"/>
        </w:rPr>
        <w:t xml:space="preserve">введения в действие </w:t>
      </w:r>
      <w:r w:rsidRPr="003C2909">
        <w:rPr>
          <w:sz w:val="22"/>
          <w:szCs w:val="22"/>
        </w:rPr>
        <w:t xml:space="preserve">настоящей Методики утрачивает силу Методика </w:t>
      </w:r>
      <w:r w:rsidR="00D62902" w:rsidRPr="003C2909">
        <w:rPr>
          <w:sz w:val="22"/>
          <w:szCs w:val="22"/>
        </w:rPr>
        <w:t xml:space="preserve">определения справедливой стоимости ценных бумаг в отсутствии активного рынка (Приложение №1 к Приказу </w:t>
      </w:r>
      <w:r w:rsidR="003C2909" w:rsidRPr="003C2909">
        <w:rPr>
          <w:sz w:val="22"/>
          <w:szCs w:val="22"/>
        </w:rPr>
        <w:t>№ 143 от 22.03.2024</w:t>
      </w:r>
      <w:r w:rsidR="00D62902" w:rsidRPr="003C2909">
        <w:rPr>
          <w:sz w:val="22"/>
          <w:szCs w:val="22"/>
        </w:rPr>
        <w:t>)</w:t>
      </w:r>
      <w:r w:rsidRPr="003C2909">
        <w:rPr>
          <w:sz w:val="22"/>
          <w:szCs w:val="22"/>
        </w:rPr>
        <w:t xml:space="preserve">. </w:t>
      </w:r>
    </w:p>
    <w:p w14:paraId="6209AC2E" w14:textId="50310ABC" w:rsidR="00FD7D2A" w:rsidRPr="003C2909" w:rsidRDefault="00FD7D2A" w:rsidP="002C2613">
      <w:pPr>
        <w:pStyle w:val="12"/>
        <w:numPr>
          <w:ilvl w:val="1"/>
          <w:numId w:val="13"/>
        </w:numPr>
        <w:spacing w:line="240" w:lineRule="auto"/>
        <w:ind w:left="0" w:firstLine="709"/>
        <w:rPr>
          <w:sz w:val="22"/>
          <w:szCs w:val="22"/>
        </w:rPr>
      </w:pPr>
      <w:r w:rsidRPr="003C2909">
        <w:rPr>
          <w:sz w:val="22"/>
          <w:szCs w:val="22"/>
        </w:rPr>
        <w:t xml:space="preserve">В случаях изменения требований законодательства РФ, нормативных актов Банка России, государственных органов РФ и внутренних нормативных документов АО КБ «Солидарность», настоящая </w:t>
      </w:r>
      <w:r w:rsidR="00D62902" w:rsidRPr="003C2909">
        <w:rPr>
          <w:sz w:val="22"/>
          <w:szCs w:val="22"/>
        </w:rPr>
        <w:t>Методика</w:t>
      </w:r>
      <w:r w:rsidRPr="003C2909">
        <w:rPr>
          <w:sz w:val="22"/>
          <w:szCs w:val="22"/>
        </w:rPr>
        <w:t xml:space="preserve"> до приведения ее в соответствие таким изменениям считается действующей в части, не противоречащей вышеуказанным изменениям.</w:t>
      </w:r>
    </w:p>
    <w:p w14:paraId="281F5873" w14:textId="6A9F9D86" w:rsidR="00FD7D2A" w:rsidRPr="003C2909" w:rsidRDefault="00FD7D2A" w:rsidP="002C2613">
      <w:pPr>
        <w:pStyle w:val="12"/>
        <w:numPr>
          <w:ilvl w:val="1"/>
          <w:numId w:val="13"/>
        </w:numPr>
        <w:spacing w:line="240" w:lineRule="auto"/>
        <w:ind w:left="0" w:firstLine="709"/>
        <w:rPr>
          <w:sz w:val="22"/>
          <w:szCs w:val="22"/>
        </w:rPr>
      </w:pPr>
      <w:r w:rsidRPr="003C2909">
        <w:rPr>
          <w:sz w:val="22"/>
          <w:szCs w:val="22"/>
        </w:rPr>
        <w:t xml:space="preserve">В случае изменения наименований структурных подразделений при условии сохранения за ними функций, определенных для данных подразделений, внесение изменений в </w:t>
      </w:r>
      <w:r w:rsidR="00D62902" w:rsidRPr="003C2909">
        <w:rPr>
          <w:sz w:val="22"/>
          <w:szCs w:val="22"/>
        </w:rPr>
        <w:t>Методику</w:t>
      </w:r>
      <w:r w:rsidRPr="003C2909">
        <w:rPr>
          <w:sz w:val="22"/>
          <w:szCs w:val="22"/>
        </w:rPr>
        <w:t xml:space="preserve"> может осуществляться в рабочем порядке при последующей актуализации документа по иным основаниям. В случае изменения порядка взаимодействия, дополнения (изменения) перечня документов (информации), а также в случае передачи указанных в </w:t>
      </w:r>
      <w:r w:rsidR="00D62902" w:rsidRPr="003C2909">
        <w:rPr>
          <w:sz w:val="22"/>
          <w:szCs w:val="22"/>
        </w:rPr>
        <w:t>Методике</w:t>
      </w:r>
      <w:r w:rsidRPr="003C2909">
        <w:rPr>
          <w:sz w:val="22"/>
          <w:szCs w:val="22"/>
        </w:rPr>
        <w:t xml:space="preserve"> функций в компетенцию других подразделений и/или работников Банка, изменения вносятся в максимально короткий срок. До внесения изменений и утверждения новой редакции, работа осуществляется в соответствии с утвержденной </w:t>
      </w:r>
      <w:r w:rsidR="00D62902" w:rsidRPr="003C2909">
        <w:rPr>
          <w:sz w:val="22"/>
          <w:szCs w:val="22"/>
        </w:rPr>
        <w:t>Методикой</w:t>
      </w:r>
      <w:r w:rsidRPr="003C2909">
        <w:rPr>
          <w:sz w:val="22"/>
          <w:szCs w:val="22"/>
        </w:rPr>
        <w:t>.</w:t>
      </w:r>
    </w:p>
    <w:p w14:paraId="2FE41CC8" w14:textId="14E576CB" w:rsidR="00BA5D22" w:rsidRPr="003C2909" w:rsidRDefault="00FD7D2A" w:rsidP="00A601C5">
      <w:pPr>
        <w:pStyle w:val="12"/>
        <w:numPr>
          <w:ilvl w:val="1"/>
          <w:numId w:val="13"/>
        </w:numPr>
        <w:spacing w:line="240" w:lineRule="auto"/>
        <w:ind w:left="0" w:firstLine="709"/>
        <w:rPr>
          <w:sz w:val="22"/>
          <w:szCs w:val="22"/>
        </w:rPr>
      </w:pPr>
      <w:r w:rsidRPr="003C2909">
        <w:rPr>
          <w:sz w:val="22"/>
          <w:szCs w:val="22"/>
        </w:rPr>
        <w:t xml:space="preserve">Ответственным подразделением за поддержание настоящей </w:t>
      </w:r>
      <w:r w:rsidR="00D62902" w:rsidRPr="003C2909">
        <w:rPr>
          <w:sz w:val="22"/>
          <w:szCs w:val="22"/>
        </w:rPr>
        <w:t>Методики</w:t>
      </w:r>
      <w:r w:rsidRPr="003C2909">
        <w:rPr>
          <w:sz w:val="22"/>
          <w:szCs w:val="22"/>
        </w:rPr>
        <w:t xml:space="preserve"> в актуальном состоянии является Департамента </w:t>
      </w:r>
      <w:r w:rsidR="00D62902" w:rsidRPr="003C2909">
        <w:rPr>
          <w:sz w:val="22"/>
          <w:szCs w:val="22"/>
        </w:rPr>
        <w:t>финансовых рынков</w:t>
      </w:r>
      <w:r w:rsidRPr="003C2909">
        <w:rPr>
          <w:sz w:val="22"/>
          <w:szCs w:val="22"/>
        </w:rPr>
        <w:t xml:space="preserve"> Банка.</w:t>
      </w:r>
    </w:p>
    <w:p w14:paraId="5B0C1505" w14:textId="77777777" w:rsidR="00FD7D2A" w:rsidRPr="00FD7D2A" w:rsidRDefault="00FD7D2A" w:rsidP="00383698">
      <w:pPr>
        <w:pStyle w:val="12"/>
        <w:spacing w:line="240" w:lineRule="auto"/>
        <w:ind w:firstLine="709"/>
        <w:rPr>
          <w:sz w:val="22"/>
          <w:szCs w:val="22"/>
        </w:rPr>
      </w:pPr>
    </w:p>
    <w:sectPr w:rsidR="00FD7D2A" w:rsidRPr="00FD7D2A" w:rsidSect="00BA7CE6">
      <w:headerReference w:type="even" r:id="rId141"/>
      <w:headerReference w:type="default" r:id="rId142"/>
      <w:footerReference w:type="even" r:id="rId143"/>
      <w:footerReference w:type="default" r:id="rId144"/>
      <w:pgSz w:w="11906" w:h="16838"/>
      <w:pgMar w:top="851" w:right="851" w:bottom="851" w:left="1418" w:header="283"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CB013" w14:textId="77777777" w:rsidR="001F1D33" w:rsidRDefault="001F1D33">
      <w:r>
        <w:separator/>
      </w:r>
    </w:p>
  </w:endnote>
  <w:endnote w:type="continuationSeparator" w:id="0">
    <w:p w14:paraId="737FFC6B" w14:textId="77777777" w:rsidR="001F1D33" w:rsidRDefault="001F1D33">
      <w:r>
        <w:continuationSeparator/>
      </w:r>
    </w:p>
  </w:endnote>
  <w:endnote w:type="continuationNotice" w:id="1">
    <w:p w14:paraId="727E029D" w14:textId="77777777" w:rsidR="001F1D33" w:rsidRDefault="001F1D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79E75" w14:textId="77777777" w:rsidR="00CE655F" w:rsidRDefault="00CE655F">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14:paraId="79C6B6F5" w14:textId="77777777" w:rsidR="00CE655F" w:rsidRDefault="00CE655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gridCol w:w="857"/>
    </w:tblGrid>
    <w:tr w:rsidR="00CE655F" w:rsidRPr="00D550D4" w14:paraId="5802ECDD" w14:textId="77777777" w:rsidTr="002C2613">
      <w:trPr>
        <w:jc w:val="center"/>
      </w:trPr>
      <w:tc>
        <w:tcPr>
          <w:tcW w:w="8616" w:type="dxa"/>
          <w:shd w:val="clear" w:color="auto" w:fill="auto"/>
        </w:tcPr>
        <w:p w14:paraId="76A8DB7B" w14:textId="53617E6A" w:rsidR="00CE655F" w:rsidRPr="002C2613" w:rsidRDefault="00CE655F" w:rsidP="002C2613">
          <w:pPr>
            <w:pStyle w:val="ab"/>
            <w:jc w:val="center"/>
          </w:pPr>
          <w:r w:rsidRPr="002C2613">
            <w:t>Методика определения справедливой стоимости ценных бумаг</w:t>
          </w:r>
        </w:p>
      </w:tc>
      <w:tc>
        <w:tcPr>
          <w:tcW w:w="857" w:type="dxa"/>
          <w:shd w:val="clear" w:color="auto" w:fill="auto"/>
        </w:tcPr>
        <w:p w14:paraId="46F8F605" w14:textId="0937B3EF" w:rsidR="00CE655F" w:rsidRPr="002C2613" w:rsidRDefault="00CE655F" w:rsidP="00153CA2">
          <w:pPr>
            <w:pStyle w:val="ab"/>
            <w:jc w:val="center"/>
          </w:pPr>
          <w:r w:rsidRPr="002C2613">
            <w:fldChar w:fldCharType="begin"/>
          </w:r>
          <w:r w:rsidRPr="002C2613">
            <w:instrText>PAGE   \* MERGEFORMAT</w:instrText>
          </w:r>
          <w:r w:rsidRPr="002C2613">
            <w:fldChar w:fldCharType="separate"/>
          </w:r>
          <w:r w:rsidR="00383698">
            <w:rPr>
              <w:noProof/>
            </w:rPr>
            <w:t>8</w:t>
          </w:r>
          <w:r w:rsidRPr="002C2613">
            <w:fldChar w:fldCharType="end"/>
          </w:r>
        </w:p>
      </w:tc>
    </w:tr>
  </w:tbl>
  <w:p w14:paraId="0345CC54" w14:textId="77777777" w:rsidR="00CE655F" w:rsidRDefault="00CE655F" w:rsidP="00153CA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F87CC" w14:textId="77777777" w:rsidR="001F1D33" w:rsidRDefault="001F1D33">
      <w:r>
        <w:separator/>
      </w:r>
    </w:p>
  </w:footnote>
  <w:footnote w:type="continuationSeparator" w:id="0">
    <w:p w14:paraId="1F05BBB0" w14:textId="77777777" w:rsidR="001F1D33" w:rsidRDefault="001F1D33">
      <w:r>
        <w:continuationSeparator/>
      </w:r>
    </w:p>
  </w:footnote>
  <w:footnote w:type="continuationNotice" w:id="1">
    <w:p w14:paraId="6594B5CB" w14:textId="77777777" w:rsidR="001F1D33" w:rsidRDefault="001F1D33"/>
  </w:footnote>
  <w:footnote w:id="2">
    <w:p w14:paraId="002169F6" w14:textId="77777777" w:rsidR="00CE655F" w:rsidRDefault="00CE655F" w:rsidP="00BD401F">
      <w:pPr>
        <w:pStyle w:val="footnotedescription"/>
      </w:pPr>
      <w:r>
        <w:rPr>
          <w:rStyle w:val="footnotemark"/>
        </w:rPr>
        <w:footnoteRef/>
      </w:r>
      <w:r>
        <w:t xml:space="preserve"> п.66 МСФО (IAS) 8 «Учетная политика, изменения в бухгалтерских оценках и ошибки» </w:t>
      </w:r>
    </w:p>
  </w:footnote>
  <w:footnote w:id="3">
    <w:p w14:paraId="409D0EFE" w14:textId="77777777" w:rsidR="00CE655F" w:rsidRPr="002C2613" w:rsidRDefault="00CE655F" w:rsidP="00833348">
      <w:pPr>
        <w:pStyle w:val="af3"/>
      </w:pPr>
      <w:r w:rsidRPr="002C2613">
        <w:rPr>
          <w:rStyle w:val="af4"/>
        </w:rPr>
        <w:footnoteRef/>
      </w:r>
      <w:r w:rsidRPr="002C2613">
        <w:t xml:space="preserve"> Согласно Положению о фиксинге НФА: </w:t>
      </w:r>
    </w:p>
    <w:p w14:paraId="645503A2" w14:textId="77777777" w:rsidR="00CE655F" w:rsidRPr="002C2613" w:rsidRDefault="00CE655F" w:rsidP="00383698">
      <w:pPr>
        <w:pStyle w:val="af3"/>
        <w:numPr>
          <w:ilvl w:val="0"/>
          <w:numId w:val="9"/>
        </w:numPr>
        <w:ind w:left="0" w:firstLine="0"/>
        <w:jc w:val="both"/>
      </w:pPr>
      <w:r w:rsidRPr="002C2613">
        <w:t>количество брокеров, дилеров или иных участников рынка, чьи котировки используются при расчете MIRP, составляет не менее 3-х. При расчете цены MIRP используются двусторонние котировки минимум от трех Уполномоченных Операторов. При наличии пар котировок менее трех Уполномоченных Операторов цена MIRP не рассчитывается;</w:t>
      </w:r>
    </w:p>
    <w:p w14:paraId="2C794421" w14:textId="77777777" w:rsidR="00CE655F" w:rsidRPr="002C2613" w:rsidRDefault="00CE655F" w:rsidP="00383698">
      <w:pPr>
        <w:pStyle w:val="af3"/>
        <w:numPr>
          <w:ilvl w:val="0"/>
          <w:numId w:val="9"/>
        </w:numPr>
        <w:ind w:left="0" w:firstLine="0"/>
        <w:jc w:val="both"/>
      </w:pPr>
      <w:r w:rsidRPr="002C2613">
        <w:t>разность между средней ценой спроса и средней ценой предложения в котировках брокеров ограничена. Максимальная величина спрэда устанавливается Экспертным советом MIRP, исходя из рыночной практики, а также дюрации и волатильности инструмента, и доводится до сведения Уполномоченных Операторов;</w:t>
      </w:r>
    </w:p>
    <w:p w14:paraId="43377D81" w14:textId="77777777" w:rsidR="00CE655F" w:rsidRPr="002C2613" w:rsidRDefault="00CE655F" w:rsidP="00383698">
      <w:pPr>
        <w:pStyle w:val="af3"/>
        <w:numPr>
          <w:ilvl w:val="0"/>
          <w:numId w:val="9"/>
        </w:numPr>
        <w:ind w:left="0" w:firstLine="0"/>
        <w:jc w:val="both"/>
      </w:pPr>
      <w:r w:rsidRPr="002C2613">
        <w:t>в случае отсутствия по финансовому инструменту цены MIRP в течение более чем 30 календарных дней НФА направляет в Экспертный совет по MIRP уведомление с предложением исключить данный финансовый инструмент из списка MIRP.</w:t>
      </w:r>
    </w:p>
    <w:p w14:paraId="42D69DB2" w14:textId="77777777" w:rsidR="00CE655F" w:rsidRPr="002C2613" w:rsidRDefault="00CE655F" w:rsidP="00833348">
      <w:pPr>
        <w:pStyle w:val="af3"/>
        <w:jc w:val="both"/>
      </w:pPr>
      <w:r w:rsidRPr="002C2613">
        <w:t>Кроме того, MIRP используется в качестве основной цены в операциях РЕПО Банка России на внебиржевом рынке, а также в качестве резервной цены для сделок РЕПО на Московской бирже.</w:t>
      </w:r>
    </w:p>
    <w:p w14:paraId="3E6C9BB8" w14:textId="77777777" w:rsidR="00CE655F" w:rsidRPr="00E54F3F" w:rsidRDefault="00CE655F" w:rsidP="00833348">
      <w:pPr>
        <w:pStyle w:val="af3"/>
        <w:jc w:val="both"/>
        <w:rPr>
          <w:sz w:val="16"/>
          <w:szCs w:val="16"/>
        </w:rPr>
      </w:pPr>
    </w:p>
  </w:footnote>
  <w:footnote w:id="4">
    <w:p w14:paraId="7AEC08B8" w14:textId="77777777" w:rsidR="00CE655F" w:rsidRDefault="00CE655F" w:rsidP="0018288A">
      <w:pPr>
        <w:pStyle w:val="af3"/>
        <w:jc w:val="both"/>
      </w:pPr>
      <w:r>
        <w:rPr>
          <w:rStyle w:val="af4"/>
        </w:rPr>
        <w:footnoteRef/>
      </w:r>
      <w:r>
        <w:t xml:space="preserve"> Данные по ставкам кривой бескупонной доходности рынка ОФЗ на сайте </w:t>
      </w:r>
      <w:hyperlink r:id="rId1" w:history="1">
        <w:r w:rsidRPr="00AC6D28">
          <w:rPr>
            <w:rStyle w:val="af5"/>
            <w:lang w:val="en-US"/>
          </w:rPr>
          <w:t>www</w:t>
        </w:r>
        <w:r w:rsidRPr="009C089B">
          <w:rPr>
            <w:rStyle w:val="af5"/>
          </w:rPr>
          <w:t>.</w:t>
        </w:r>
        <w:r w:rsidRPr="00AC6D28">
          <w:rPr>
            <w:rStyle w:val="af5"/>
            <w:lang w:val="en-US"/>
          </w:rPr>
          <w:t>cbr</w:t>
        </w:r>
        <w:r w:rsidRPr="009C089B">
          <w:rPr>
            <w:rStyle w:val="af5"/>
          </w:rPr>
          <w:t>.</w:t>
        </w:r>
        <w:r w:rsidRPr="00AC6D28">
          <w:rPr>
            <w:rStyle w:val="af5"/>
            <w:lang w:val="en-US"/>
          </w:rPr>
          <w:t>ru</w:t>
        </w:r>
      </w:hyperlink>
      <w:r>
        <w:t xml:space="preserve">, раздел </w:t>
      </w:r>
      <w:r w:rsidRPr="009C089B">
        <w:t>“</w:t>
      </w:r>
      <w:r>
        <w:t>Срочная структура процентных ставок</w:t>
      </w:r>
      <w:r w:rsidRPr="009C089B">
        <w:t>”</w:t>
      </w:r>
      <w:r>
        <w:t>.</w:t>
      </w:r>
    </w:p>
  </w:footnote>
  <w:footnote w:id="5">
    <w:p w14:paraId="530493C1" w14:textId="7C5EDDEB" w:rsidR="00CE655F" w:rsidRPr="00811402" w:rsidRDefault="00CE655F" w:rsidP="00737587">
      <w:pPr>
        <w:pStyle w:val="af3"/>
        <w:jc w:val="both"/>
      </w:pPr>
      <w:r>
        <w:rPr>
          <w:rStyle w:val="af4"/>
        </w:rPr>
        <w:footnoteRef/>
      </w:r>
      <w:r>
        <w:t xml:space="preserve"> Для получения данных рекомендуется использовать данные системы </w:t>
      </w:r>
      <w:r w:rsidRPr="00473E7E">
        <w:t>Reuters</w:t>
      </w:r>
      <w:r w:rsidRPr="00164AFC">
        <w:t xml:space="preserve"> </w:t>
      </w:r>
      <w:r>
        <w:t>или данные на сайте New York University’s Stern School of Business А. Дамодарана (</w:t>
      </w:r>
      <w:hyperlink r:id="rId2" w:history="1">
        <w:r w:rsidRPr="00473E7E">
          <w:t>http://pages.stern.nyu.edu/%7Eadamodar/</w:t>
        </w:r>
      </w:hyperlink>
      <w:r>
        <w:t xml:space="preserve">, раздел </w:t>
      </w:r>
      <w:r w:rsidRPr="009F2944">
        <w:t>“</w:t>
      </w:r>
      <w:r w:rsidRPr="00473E7E">
        <w:t>Updated</w:t>
      </w:r>
      <w:r w:rsidRPr="009F2944">
        <w:t xml:space="preserve"> </w:t>
      </w:r>
      <w:r w:rsidRPr="00473E7E">
        <w:t>Data</w:t>
      </w:r>
      <w:r w:rsidRPr="009F2944">
        <w:t>”</w:t>
      </w:r>
      <w:r>
        <w:t xml:space="preserve">, таблица </w:t>
      </w:r>
      <w:r w:rsidRPr="009F2944">
        <w:t>“</w:t>
      </w:r>
      <w:r w:rsidRPr="00473E7E">
        <w:t>Levered</w:t>
      </w:r>
      <w:r w:rsidRPr="001B0756">
        <w:t xml:space="preserve"> </w:t>
      </w:r>
      <w:r w:rsidRPr="00473E7E">
        <w:t>and</w:t>
      </w:r>
      <w:r w:rsidRPr="001B0756">
        <w:t xml:space="preserve"> </w:t>
      </w:r>
      <w:r w:rsidRPr="00473E7E">
        <w:t>Unlevered</w:t>
      </w:r>
      <w:r w:rsidRPr="001B0756">
        <w:t xml:space="preserve"> </w:t>
      </w:r>
      <w:r w:rsidRPr="00473E7E">
        <w:t>Betas</w:t>
      </w:r>
      <w:r w:rsidRPr="001B0756">
        <w:t xml:space="preserve"> </w:t>
      </w:r>
      <w:r w:rsidRPr="00473E7E">
        <w:t>by</w:t>
      </w:r>
      <w:r w:rsidRPr="001B0756">
        <w:t xml:space="preserve"> </w:t>
      </w:r>
      <w:r w:rsidRPr="00473E7E">
        <w:t>Industry</w:t>
      </w:r>
      <w:r w:rsidRPr="009F2944">
        <w:t>”</w:t>
      </w:r>
      <w:r>
        <w:t xml:space="preserve">, файл  </w:t>
      </w:r>
      <w:r w:rsidRPr="009B6880">
        <w:t>“</w:t>
      </w:r>
      <w:r w:rsidRPr="00473E7E">
        <w:t>Emerg</w:t>
      </w:r>
      <w:r w:rsidRPr="00CE521D">
        <w:t xml:space="preserve"> </w:t>
      </w:r>
      <w:r w:rsidRPr="00473E7E">
        <w:t>Mkt</w:t>
      </w:r>
      <w:r w:rsidRPr="009B6880">
        <w:t>”</w:t>
      </w:r>
      <w:r>
        <w:t xml:space="preserve">, столбец </w:t>
      </w:r>
      <w:r w:rsidRPr="00CE521D">
        <w:t>“</w:t>
      </w:r>
      <w:r w:rsidRPr="00473E7E">
        <w:t>Unlevered</w:t>
      </w:r>
      <w:r w:rsidRPr="009C6A16">
        <w:t xml:space="preserve"> </w:t>
      </w:r>
      <w:r w:rsidRPr="00473E7E">
        <w:t>Beta</w:t>
      </w:r>
      <w:r w:rsidRPr="00CE521D">
        <w:t>”</w:t>
      </w:r>
      <w:r>
        <w:t>, Строка с соответствующей/наиболее близкой компании отраслью)</w:t>
      </w:r>
      <w:r w:rsidRPr="0081140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54760" w14:textId="77777777" w:rsidR="00CE655F" w:rsidRDefault="00CE655F" w:rsidP="00AB0269">
    <w:pPr>
      <w:pStyle w:val="af0"/>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311014C1" w14:textId="77777777" w:rsidR="00CE655F" w:rsidRDefault="00CE655F">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1AF88" w14:textId="77777777" w:rsidR="00CE655F" w:rsidRDefault="00CE655F" w:rsidP="000266D3">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9C88E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4C1DCB"/>
    <w:multiLevelType w:val="hybridMultilevel"/>
    <w:tmpl w:val="40F2037C"/>
    <w:lvl w:ilvl="0" w:tplc="0546AE0C">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6B792C"/>
    <w:multiLevelType w:val="hybridMultilevel"/>
    <w:tmpl w:val="A596D544"/>
    <w:lvl w:ilvl="0" w:tplc="0546AE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EC5B42"/>
    <w:multiLevelType w:val="hybridMultilevel"/>
    <w:tmpl w:val="84E01B00"/>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80B45"/>
    <w:multiLevelType w:val="multilevel"/>
    <w:tmpl w:val="35686984"/>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7A351D"/>
    <w:multiLevelType w:val="hybridMultilevel"/>
    <w:tmpl w:val="A0009C7C"/>
    <w:lvl w:ilvl="0" w:tplc="0546AE0C">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082D50"/>
    <w:multiLevelType w:val="singleLevel"/>
    <w:tmpl w:val="7F78AEC2"/>
    <w:lvl w:ilvl="0">
      <w:start w:val="1"/>
      <w:numFmt w:val="decimal"/>
      <w:pStyle w:val="H1"/>
      <w:lvlText w:val="%1."/>
      <w:lvlJc w:val="left"/>
      <w:pPr>
        <w:tabs>
          <w:tab w:val="num" w:pos="360"/>
        </w:tabs>
        <w:ind w:left="360" w:hanging="360"/>
      </w:pPr>
      <w:rPr>
        <w:rFonts w:cs="Times New Roman"/>
      </w:rPr>
    </w:lvl>
  </w:abstractNum>
  <w:abstractNum w:abstractNumId="7" w15:restartNumberingAfterBreak="0">
    <w:nsid w:val="1F280BAA"/>
    <w:multiLevelType w:val="multilevel"/>
    <w:tmpl w:val="96969648"/>
    <w:lvl w:ilvl="0">
      <w:start w:val="1"/>
      <w:numFmt w:val="decimal"/>
      <w:pStyle w:val="1"/>
      <w:suff w:val="space"/>
      <w:lvlText w:val="%1."/>
      <w:lvlJc w:val="left"/>
      <w:pPr>
        <w:ind w:left="360" w:hanging="360"/>
      </w:pPr>
      <w:rPr>
        <w:rFonts w:cs="Times New Roman"/>
      </w:rPr>
    </w:lvl>
    <w:lvl w:ilvl="1">
      <w:start w:val="1"/>
      <w:numFmt w:val="decimal"/>
      <w:suff w:val="space"/>
      <w:lvlText w:val="%1.%2."/>
      <w:lvlJc w:val="left"/>
      <w:pPr>
        <w:ind w:left="720" w:hanging="360"/>
      </w:pPr>
      <w:rPr>
        <w:rFonts w:cs="Times New Roman"/>
      </w:rPr>
    </w:lvl>
    <w:lvl w:ilvl="2">
      <w:start w:val="1"/>
      <w:numFmt w:val="decimal"/>
      <w:lvlRestart w:val="0"/>
      <w:suff w:val="space"/>
      <w:lvlText w:val="%1.%2.%3."/>
      <w:lvlJc w:val="left"/>
      <w:pPr>
        <w:ind w:left="1080" w:hanging="360"/>
      </w:pPr>
      <w:rPr>
        <w:rFonts w:cs="Times New Roman"/>
      </w:rPr>
    </w:lvl>
    <w:lvl w:ilvl="3">
      <w:start w:val="1"/>
      <w:numFmt w:val="decimal"/>
      <w:lvlText w:val="%1.%2.%3.%4."/>
      <w:lvlJc w:val="left"/>
      <w:pPr>
        <w:tabs>
          <w:tab w:val="num" w:pos="1800"/>
        </w:tabs>
        <w:ind w:left="1440" w:hanging="36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22B23941"/>
    <w:multiLevelType w:val="hybridMultilevel"/>
    <w:tmpl w:val="8A08E3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3052AA2"/>
    <w:multiLevelType w:val="multilevel"/>
    <w:tmpl w:val="B69C2C78"/>
    <w:lvl w:ilvl="0">
      <w:start w:val="1"/>
      <w:numFmt w:val="decimal"/>
      <w:pStyle w:val="2"/>
      <w:suff w:val="space"/>
      <w:lvlText w:val="%1."/>
      <w:lvlJc w:val="left"/>
      <w:pPr>
        <w:ind w:left="360" w:hanging="360"/>
      </w:pPr>
      <w:rPr>
        <w:rFonts w:cs="Times New Roman"/>
      </w:rPr>
    </w:lvl>
    <w:lvl w:ilvl="1">
      <w:start w:val="1"/>
      <w:numFmt w:val="decimal"/>
      <w:suff w:val="space"/>
      <w:lvlText w:val="%1.%2."/>
      <w:lvlJc w:val="left"/>
      <w:pPr>
        <w:ind w:left="720" w:hanging="360"/>
      </w:pPr>
      <w:rPr>
        <w:rFonts w:cs="Times New Roman"/>
      </w:rPr>
    </w:lvl>
    <w:lvl w:ilvl="2">
      <w:start w:val="1"/>
      <w:numFmt w:val="decimal"/>
      <w:lvlRestart w:val="0"/>
      <w:suff w:val="space"/>
      <w:lvlText w:val="%1.%2.%3."/>
      <w:lvlJc w:val="left"/>
      <w:pPr>
        <w:ind w:left="1080" w:hanging="360"/>
      </w:pPr>
      <w:rPr>
        <w:rFonts w:cs="Times New Roman"/>
      </w:rPr>
    </w:lvl>
    <w:lvl w:ilvl="3">
      <w:start w:val="1"/>
      <w:numFmt w:val="decimal"/>
      <w:lvlText w:val="%1.%2.%3.%4."/>
      <w:lvlJc w:val="left"/>
      <w:pPr>
        <w:tabs>
          <w:tab w:val="num" w:pos="1800"/>
        </w:tabs>
        <w:ind w:left="1440" w:hanging="36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256830F3"/>
    <w:multiLevelType w:val="multilevel"/>
    <w:tmpl w:val="5338EA64"/>
    <w:lvl w:ilvl="0">
      <w:start w:val="1"/>
      <w:numFmt w:val="decimal"/>
      <w:lvlText w:val="%1."/>
      <w:lvlJc w:val="left"/>
      <w:pPr>
        <w:ind w:left="1080" w:hanging="1080"/>
      </w:pPr>
      <w:rPr>
        <w:rFonts w:cs="Times New Roman" w:hint="default"/>
      </w:rPr>
    </w:lvl>
    <w:lvl w:ilvl="1">
      <w:start w:val="1"/>
      <w:numFmt w:val="decimal"/>
      <w:lvlText w:val="%1.%2."/>
      <w:lvlJc w:val="left"/>
      <w:pPr>
        <w:ind w:left="1080" w:hanging="1080"/>
      </w:pPr>
      <w:rPr>
        <w:rFonts w:cs="Times New Roman"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2215"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 w15:restartNumberingAfterBreak="0">
    <w:nsid w:val="27AA4E5F"/>
    <w:multiLevelType w:val="hybridMultilevel"/>
    <w:tmpl w:val="A6906772"/>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436E0"/>
    <w:multiLevelType w:val="hybridMultilevel"/>
    <w:tmpl w:val="9398A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FF05D5"/>
    <w:multiLevelType w:val="multilevel"/>
    <w:tmpl w:val="F0626F22"/>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3647EC"/>
    <w:multiLevelType w:val="hybridMultilevel"/>
    <w:tmpl w:val="9B9679E4"/>
    <w:lvl w:ilvl="0" w:tplc="0546AE0C">
      <w:start w:val="1"/>
      <w:numFmt w:val="bullet"/>
      <w:lvlText w:val=""/>
      <w:lvlJc w:val="left"/>
      <w:pPr>
        <w:ind w:left="720" w:hanging="360"/>
      </w:pPr>
      <w:rPr>
        <w:rFonts w:ascii="Symbol" w:hAnsi="Symbol" w:hint="default"/>
      </w:rPr>
    </w:lvl>
    <w:lvl w:ilvl="1" w:tplc="0546AE0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C728BB"/>
    <w:multiLevelType w:val="hybridMultilevel"/>
    <w:tmpl w:val="9354A396"/>
    <w:lvl w:ilvl="0" w:tplc="56464A18">
      <w:start w:val="1"/>
      <w:numFmt w:val="bullet"/>
      <w:lvlText w:val="-"/>
      <w:lvlJc w:val="left"/>
      <w:pPr>
        <w:ind w:left="2160" w:hanging="360"/>
      </w:pPr>
      <w:rPr>
        <w:rFont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15:restartNumberingAfterBreak="0">
    <w:nsid w:val="2BF0478D"/>
    <w:multiLevelType w:val="hybridMultilevel"/>
    <w:tmpl w:val="550C0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5C2EDF"/>
    <w:multiLevelType w:val="multilevel"/>
    <w:tmpl w:val="CBB2E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6225D7"/>
    <w:multiLevelType w:val="hybridMultilevel"/>
    <w:tmpl w:val="49AE10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FA23E0"/>
    <w:multiLevelType w:val="hybridMultilevel"/>
    <w:tmpl w:val="13FE53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90C39AA"/>
    <w:multiLevelType w:val="hybridMultilevel"/>
    <w:tmpl w:val="F3F0EE6C"/>
    <w:lvl w:ilvl="0" w:tplc="03C02AE8">
      <w:start w:val="1"/>
      <w:numFmt w:val="bullet"/>
      <w:lvlText w:val="̶"/>
      <w:lvlJc w:val="left"/>
      <w:pPr>
        <w:ind w:left="2160" w:hanging="360"/>
      </w:pPr>
      <w:rPr>
        <w:rFonts w:ascii="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1" w15:restartNumberingAfterBreak="0">
    <w:nsid w:val="395E09AA"/>
    <w:multiLevelType w:val="hybridMultilevel"/>
    <w:tmpl w:val="D5DCD486"/>
    <w:lvl w:ilvl="0" w:tplc="0546AE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C27F42"/>
    <w:multiLevelType w:val="hybridMultilevel"/>
    <w:tmpl w:val="C7AEE618"/>
    <w:lvl w:ilvl="0" w:tplc="0546AE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5A03C5E"/>
    <w:multiLevelType w:val="multilevel"/>
    <w:tmpl w:val="4D203D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2F06F6"/>
    <w:multiLevelType w:val="hybridMultilevel"/>
    <w:tmpl w:val="8BF24C5A"/>
    <w:lvl w:ilvl="0" w:tplc="0546AE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6500FBB"/>
    <w:multiLevelType w:val="hybridMultilevel"/>
    <w:tmpl w:val="4FF285D2"/>
    <w:lvl w:ilvl="0" w:tplc="BC34B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C578D7"/>
    <w:multiLevelType w:val="hybridMultilevel"/>
    <w:tmpl w:val="D11C9788"/>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FD3C64"/>
    <w:multiLevelType w:val="hybridMultilevel"/>
    <w:tmpl w:val="1E24A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144BEF"/>
    <w:multiLevelType w:val="multilevel"/>
    <w:tmpl w:val="9F1EC9D8"/>
    <w:lvl w:ilvl="0">
      <w:start w:val="9"/>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5E3013DC"/>
    <w:multiLevelType w:val="multilevel"/>
    <w:tmpl w:val="C3842DF4"/>
    <w:lvl w:ilvl="0">
      <w:start w:val="1"/>
      <w:numFmt w:val="decimal"/>
      <w:pStyle w:val="a0"/>
      <w:lvlText w:val="%1."/>
      <w:lvlJc w:val="left"/>
      <w:pPr>
        <w:tabs>
          <w:tab w:val="num" w:pos="1080"/>
        </w:tabs>
        <w:ind w:left="720" w:hanging="360"/>
      </w:pPr>
      <w:rPr>
        <w:rFonts w:cs="Times New Roman" w:hint="default"/>
      </w:rPr>
    </w:lvl>
    <w:lvl w:ilvl="1">
      <w:start w:val="1"/>
      <w:numFmt w:val="decimal"/>
      <w:pStyle w:val="a1"/>
      <w:lvlText w:val="%1.%2."/>
      <w:lvlJc w:val="left"/>
      <w:pPr>
        <w:tabs>
          <w:tab w:val="num" w:pos="709"/>
        </w:tabs>
        <w:ind w:left="709" w:hanging="709"/>
      </w:pPr>
      <w:rPr>
        <w:rFonts w:cs="Times New Roman" w:hint="default"/>
      </w:rPr>
    </w:lvl>
    <w:lvl w:ilvl="2">
      <w:start w:val="1"/>
      <w:numFmt w:val="decimal"/>
      <w:pStyle w:val="a2"/>
      <w:lvlText w:val="%1.%2.%3."/>
      <w:lvlJc w:val="left"/>
      <w:pPr>
        <w:tabs>
          <w:tab w:val="num" w:pos="709"/>
        </w:tabs>
        <w:ind w:left="709" w:hanging="709"/>
      </w:pPr>
      <w:rPr>
        <w:rFonts w:cs="Times New Roman" w:hint="default"/>
      </w:rPr>
    </w:lvl>
    <w:lvl w:ilvl="3">
      <w:start w:val="1"/>
      <w:numFmt w:val="bullet"/>
      <w:pStyle w:val="a3"/>
      <w:lvlText w:val=""/>
      <w:lvlJc w:val="left"/>
      <w:pPr>
        <w:tabs>
          <w:tab w:val="num" w:pos="992"/>
        </w:tabs>
        <w:ind w:left="992" w:hanging="283"/>
      </w:pPr>
      <w:rPr>
        <w:rFonts w:ascii="Symbol" w:hAnsi="Symbol" w:hint="default"/>
        <w:color w:val="auto"/>
      </w:rPr>
    </w:lvl>
    <w:lvl w:ilvl="4">
      <w:start w:val="1"/>
      <w:numFmt w:val="lowerLetter"/>
      <w:pStyle w:val="a4"/>
      <w:lvlText w:val="%5."/>
      <w:lvlJc w:val="left"/>
      <w:pPr>
        <w:tabs>
          <w:tab w:val="num" w:pos="1531"/>
        </w:tabs>
        <w:ind w:left="1531" w:hanging="397"/>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61F67694"/>
    <w:multiLevelType w:val="hybridMultilevel"/>
    <w:tmpl w:val="5C86F65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19088F"/>
    <w:multiLevelType w:val="multilevel"/>
    <w:tmpl w:val="F26EF5C0"/>
    <w:lvl w:ilvl="0">
      <w:start w:val="1"/>
      <w:numFmt w:val="decimal"/>
      <w:lvlText w:val="%1."/>
      <w:lvlJc w:val="left"/>
      <w:pPr>
        <w:ind w:left="360" w:firstLine="0"/>
      </w:pPr>
      <w:rPr>
        <w:b/>
      </w:rPr>
    </w:lvl>
    <w:lvl w:ilvl="1">
      <w:start w:val="1"/>
      <w:numFmt w:val="decimal"/>
      <w:lvlText w:val="%1.%2."/>
      <w:lvlJc w:val="left"/>
      <w:pPr>
        <w:ind w:left="3686" w:firstLine="0"/>
      </w:pPr>
      <w:rPr>
        <w:b/>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32" w15:restartNumberingAfterBreak="0">
    <w:nsid w:val="634D52CB"/>
    <w:multiLevelType w:val="hybridMultilevel"/>
    <w:tmpl w:val="D3E47552"/>
    <w:lvl w:ilvl="0" w:tplc="6FAECB0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7C5E18">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82701A">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0ED6D0">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2EDBEC">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A08812">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3237A2">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D647CC">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0E11B0">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6B27AB9"/>
    <w:multiLevelType w:val="multilevel"/>
    <w:tmpl w:val="AF12CD6C"/>
    <w:lvl w:ilvl="0">
      <w:start w:val="1"/>
      <w:numFmt w:val="decimal"/>
      <w:lvlText w:val="%1."/>
      <w:lvlJc w:val="left"/>
      <w:pPr>
        <w:ind w:left="1080" w:hanging="1080"/>
      </w:pPr>
      <w:rPr>
        <w:rFonts w:cs="Times New Roman" w:hint="default"/>
      </w:rPr>
    </w:lvl>
    <w:lvl w:ilvl="1">
      <w:start w:val="1"/>
      <w:numFmt w:val="decimal"/>
      <w:lvlText w:val="%1.%2."/>
      <w:lvlJc w:val="left"/>
      <w:pPr>
        <w:ind w:left="1080" w:hanging="108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2215"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4" w15:restartNumberingAfterBreak="0">
    <w:nsid w:val="6F7811FB"/>
    <w:multiLevelType w:val="hybridMultilevel"/>
    <w:tmpl w:val="5B0A0B40"/>
    <w:lvl w:ilvl="0" w:tplc="C3CC1920">
      <w:start w:val="1"/>
      <w:numFmt w:val="russianLower"/>
      <w:lvlText w:val="%1."/>
      <w:lvlJc w:val="left"/>
      <w:pPr>
        <w:ind w:left="720" w:hanging="360"/>
      </w:pPr>
      <w:rPr>
        <w:rFonts w:ascii="Times New Roman" w:hAnsi="Times New Roman" w:hint="default"/>
        <w:caps w:val="0"/>
        <w:strike w:val="0"/>
        <w:dstrike w:val="0"/>
        <w:vanish w:val="0"/>
        <w:sz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77423C"/>
    <w:multiLevelType w:val="multilevel"/>
    <w:tmpl w:val="8558EF7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837661"/>
    <w:multiLevelType w:val="multilevel"/>
    <w:tmpl w:val="9006CE40"/>
    <w:lvl w:ilvl="0">
      <w:start w:val="1"/>
      <w:numFmt w:val="decimal"/>
      <w:pStyle w:val="Numbering1"/>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080" w:hanging="360"/>
      </w:pPr>
      <w:rPr>
        <w:rFonts w:cs="Times New Roman"/>
      </w:rPr>
    </w:lvl>
    <w:lvl w:ilvl="3">
      <w:start w:val="1"/>
      <w:numFmt w:val="decimal"/>
      <w:lvlText w:val="%1.%2.%3.%4."/>
      <w:lvlJc w:val="left"/>
      <w:pPr>
        <w:tabs>
          <w:tab w:val="num" w:pos="1800"/>
        </w:tabs>
        <w:ind w:left="1440" w:hanging="36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723D5EF9"/>
    <w:multiLevelType w:val="hybridMultilevel"/>
    <w:tmpl w:val="8050E824"/>
    <w:lvl w:ilvl="0" w:tplc="481CC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4E95194"/>
    <w:multiLevelType w:val="hybridMultilevel"/>
    <w:tmpl w:val="9D86C344"/>
    <w:lvl w:ilvl="0" w:tplc="0546AE0C">
      <w:start w:val="1"/>
      <w:numFmt w:val="bullet"/>
      <w:lvlText w:val=""/>
      <w:lvlJc w:val="left"/>
      <w:pPr>
        <w:ind w:left="980" w:hanging="360"/>
      </w:pPr>
      <w:rPr>
        <w:rFonts w:ascii="Symbol" w:hAnsi="Symbol"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num w:numId="1">
    <w:abstractNumId w:val="36"/>
  </w:num>
  <w:num w:numId="2">
    <w:abstractNumId w:val="7"/>
  </w:num>
  <w:num w:numId="3">
    <w:abstractNumId w:val="9"/>
  </w:num>
  <w:num w:numId="4">
    <w:abstractNumId w:val="6"/>
  </w:num>
  <w:num w:numId="5">
    <w:abstractNumId w:val="29"/>
  </w:num>
  <w:num w:numId="6">
    <w:abstractNumId w:val="0"/>
  </w:num>
  <w:num w:numId="7">
    <w:abstractNumId w:val="10"/>
  </w:num>
  <w:num w:numId="8">
    <w:abstractNumId w:val="18"/>
  </w:num>
  <w:num w:numId="9">
    <w:abstractNumId w:val="27"/>
  </w:num>
  <w:num w:numId="10">
    <w:abstractNumId w:val="16"/>
  </w:num>
  <w:num w:numId="11">
    <w:abstractNumId w:val="32"/>
  </w:num>
  <w:num w:numId="12">
    <w:abstractNumId w:val="25"/>
  </w:num>
  <w:num w:numId="13">
    <w:abstractNumId w:val="31"/>
  </w:num>
  <w:num w:numId="14">
    <w:abstractNumId w:val="11"/>
  </w:num>
  <w:num w:numId="15">
    <w:abstractNumId w:val="3"/>
  </w:num>
  <w:num w:numId="16">
    <w:abstractNumId w:val="35"/>
  </w:num>
  <w:num w:numId="17">
    <w:abstractNumId w:val="24"/>
  </w:num>
  <w:num w:numId="18">
    <w:abstractNumId w:val="26"/>
  </w:num>
  <w:num w:numId="19">
    <w:abstractNumId w:val="14"/>
  </w:num>
  <w:num w:numId="20">
    <w:abstractNumId w:val="34"/>
  </w:num>
  <w:num w:numId="21">
    <w:abstractNumId w:val="2"/>
  </w:num>
  <w:num w:numId="22">
    <w:abstractNumId w:val="17"/>
  </w:num>
  <w:num w:numId="23">
    <w:abstractNumId w:val="28"/>
  </w:num>
  <w:num w:numId="24">
    <w:abstractNumId w:val="22"/>
  </w:num>
  <w:num w:numId="25">
    <w:abstractNumId w:val="13"/>
  </w:num>
  <w:num w:numId="26">
    <w:abstractNumId w:val="30"/>
  </w:num>
  <w:num w:numId="27">
    <w:abstractNumId w:val="1"/>
  </w:num>
  <w:num w:numId="28">
    <w:abstractNumId w:val="5"/>
  </w:num>
  <w:num w:numId="29">
    <w:abstractNumId w:val="38"/>
  </w:num>
  <w:num w:numId="30">
    <w:abstractNumId w:val="21"/>
  </w:num>
  <w:num w:numId="31">
    <w:abstractNumId w:val="23"/>
  </w:num>
  <w:num w:numId="32">
    <w:abstractNumId w:val="15"/>
  </w:num>
  <w:num w:numId="33">
    <w:abstractNumId w:val="8"/>
  </w:num>
  <w:num w:numId="34">
    <w:abstractNumId w:val="20"/>
  </w:num>
  <w:num w:numId="35">
    <w:abstractNumId w:val="19"/>
  </w:num>
  <w:num w:numId="36">
    <w:abstractNumId w:val="4"/>
  </w:num>
  <w:num w:numId="37">
    <w:abstractNumId w:val="37"/>
  </w:num>
  <w:num w:numId="38">
    <w:abstractNumId w:val="12"/>
  </w:num>
  <w:num w:numId="39">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579"/>
    <w:rsid w:val="00000352"/>
    <w:rsid w:val="00000B36"/>
    <w:rsid w:val="00001FF9"/>
    <w:rsid w:val="00002E8D"/>
    <w:rsid w:val="00003412"/>
    <w:rsid w:val="0000358E"/>
    <w:rsid w:val="00004FAE"/>
    <w:rsid w:val="000051F1"/>
    <w:rsid w:val="00005795"/>
    <w:rsid w:val="000057BF"/>
    <w:rsid w:val="00005E15"/>
    <w:rsid w:val="000069D6"/>
    <w:rsid w:val="00007476"/>
    <w:rsid w:val="00007744"/>
    <w:rsid w:val="0001027A"/>
    <w:rsid w:val="00011553"/>
    <w:rsid w:val="00011B42"/>
    <w:rsid w:val="00011E67"/>
    <w:rsid w:val="00013B7B"/>
    <w:rsid w:val="000154A0"/>
    <w:rsid w:val="00015D2F"/>
    <w:rsid w:val="00016B11"/>
    <w:rsid w:val="00016E9B"/>
    <w:rsid w:val="00017710"/>
    <w:rsid w:val="000205A8"/>
    <w:rsid w:val="000209C4"/>
    <w:rsid w:val="00021231"/>
    <w:rsid w:val="0002185F"/>
    <w:rsid w:val="00022EA2"/>
    <w:rsid w:val="000232D5"/>
    <w:rsid w:val="00023E8B"/>
    <w:rsid w:val="0002542E"/>
    <w:rsid w:val="00026558"/>
    <w:rsid w:val="000266D3"/>
    <w:rsid w:val="000268F3"/>
    <w:rsid w:val="0002799C"/>
    <w:rsid w:val="00030BAE"/>
    <w:rsid w:val="00030FD5"/>
    <w:rsid w:val="00031532"/>
    <w:rsid w:val="00031DEF"/>
    <w:rsid w:val="0003239B"/>
    <w:rsid w:val="00032418"/>
    <w:rsid w:val="00032618"/>
    <w:rsid w:val="00033B8F"/>
    <w:rsid w:val="000340F1"/>
    <w:rsid w:val="000341A6"/>
    <w:rsid w:val="00034CD6"/>
    <w:rsid w:val="00035B12"/>
    <w:rsid w:val="00035F42"/>
    <w:rsid w:val="00036CBD"/>
    <w:rsid w:val="00037897"/>
    <w:rsid w:val="00037A56"/>
    <w:rsid w:val="00037C4C"/>
    <w:rsid w:val="00037F47"/>
    <w:rsid w:val="0004066E"/>
    <w:rsid w:val="000407FD"/>
    <w:rsid w:val="000408FF"/>
    <w:rsid w:val="00040B3E"/>
    <w:rsid w:val="0004116A"/>
    <w:rsid w:val="00041282"/>
    <w:rsid w:val="0004140A"/>
    <w:rsid w:val="00041ABB"/>
    <w:rsid w:val="00041E02"/>
    <w:rsid w:val="000424FB"/>
    <w:rsid w:val="00042BE6"/>
    <w:rsid w:val="00042C03"/>
    <w:rsid w:val="00042CA9"/>
    <w:rsid w:val="0004495E"/>
    <w:rsid w:val="00044ACA"/>
    <w:rsid w:val="00044BF5"/>
    <w:rsid w:val="00044EAD"/>
    <w:rsid w:val="000455DC"/>
    <w:rsid w:val="000464A5"/>
    <w:rsid w:val="00047AFA"/>
    <w:rsid w:val="00050895"/>
    <w:rsid w:val="00052476"/>
    <w:rsid w:val="00052F8F"/>
    <w:rsid w:val="000533CF"/>
    <w:rsid w:val="00053BDD"/>
    <w:rsid w:val="000548E8"/>
    <w:rsid w:val="00054D58"/>
    <w:rsid w:val="000557CF"/>
    <w:rsid w:val="000564CC"/>
    <w:rsid w:val="000565A2"/>
    <w:rsid w:val="0005735B"/>
    <w:rsid w:val="000578AC"/>
    <w:rsid w:val="0006099B"/>
    <w:rsid w:val="00060CB1"/>
    <w:rsid w:val="00060D5B"/>
    <w:rsid w:val="00061121"/>
    <w:rsid w:val="00061FEE"/>
    <w:rsid w:val="00062F04"/>
    <w:rsid w:val="00063133"/>
    <w:rsid w:val="00063822"/>
    <w:rsid w:val="000647E7"/>
    <w:rsid w:val="000649A2"/>
    <w:rsid w:val="0006524D"/>
    <w:rsid w:val="0006591E"/>
    <w:rsid w:val="00065F0C"/>
    <w:rsid w:val="00065F92"/>
    <w:rsid w:val="000678F1"/>
    <w:rsid w:val="00067F09"/>
    <w:rsid w:val="00071DC6"/>
    <w:rsid w:val="0007246B"/>
    <w:rsid w:val="00072578"/>
    <w:rsid w:val="0007286B"/>
    <w:rsid w:val="00072B4D"/>
    <w:rsid w:val="00072FE7"/>
    <w:rsid w:val="00074165"/>
    <w:rsid w:val="000745DE"/>
    <w:rsid w:val="00074ACA"/>
    <w:rsid w:val="00074D61"/>
    <w:rsid w:val="00074F14"/>
    <w:rsid w:val="00075FA8"/>
    <w:rsid w:val="000765FE"/>
    <w:rsid w:val="000771E5"/>
    <w:rsid w:val="000772B8"/>
    <w:rsid w:val="00077F1F"/>
    <w:rsid w:val="00080027"/>
    <w:rsid w:val="00081224"/>
    <w:rsid w:val="00081615"/>
    <w:rsid w:val="000836F4"/>
    <w:rsid w:val="00083959"/>
    <w:rsid w:val="00083B15"/>
    <w:rsid w:val="00083B8B"/>
    <w:rsid w:val="000846C3"/>
    <w:rsid w:val="000854E6"/>
    <w:rsid w:val="00086CE0"/>
    <w:rsid w:val="00087685"/>
    <w:rsid w:val="00087F72"/>
    <w:rsid w:val="000901AD"/>
    <w:rsid w:val="0009028F"/>
    <w:rsid w:val="0009037E"/>
    <w:rsid w:val="00090A5D"/>
    <w:rsid w:val="000910F0"/>
    <w:rsid w:val="00091765"/>
    <w:rsid w:val="0009194C"/>
    <w:rsid w:val="00091C75"/>
    <w:rsid w:val="00092817"/>
    <w:rsid w:val="00092CDD"/>
    <w:rsid w:val="00093076"/>
    <w:rsid w:val="000935A5"/>
    <w:rsid w:val="000957DB"/>
    <w:rsid w:val="000969D9"/>
    <w:rsid w:val="00096D3C"/>
    <w:rsid w:val="00096D58"/>
    <w:rsid w:val="00096FDD"/>
    <w:rsid w:val="00096FE5"/>
    <w:rsid w:val="000A0594"/>
    <w:rsid w:val="000A13C8"/>
    <w:rsid w:val="000A24B8"/>
    <w:rsid w:val="000A290C"/>
    <w:rsid w:val="000A2B30"/>
    <w:rsid w:val="000A2BF9"/>
    <w:rsid w:val="000A3C15"/>
    <w:rsid w:val="000A4233"/>
    <w:rsid w:val="000A48B8"/>
    <w:rsid w:val="000A4B87"/>
    <w:rsid w:val="000A571B"/>
    <w:rsid w:val="000A6BFC"/>
    <w:rsid w:val="000A70A2"/>
    <w:rsid w:val="000A729A"/>
    <w:rsid w:val="000B0140"/>
    <w:rsid w:val="000B16A1"/>
    <w:rsid w:val="000B1D49"/>
    <w:rsid w:val="000B242E"/>
    <w:rsid w:val="000B2988"/>
    <w:rsid w:val="000B31A6"/>
    <w:rsid w:val="000B3DFA"/>
    <w:rsid w:val="000B45EE"/>
    <w:rsid w:val="000B4A49"/>
    <w:rsid w:val="000B5276"/>
    <w:rsid w:val="000B5D04"/>
    <w:rsid w:val="000B69B2"/>
    <w:rsid w:val="000B6A0D"/>
    <w:rsid w:val="000B7400"/>
    <w:rsid w:val="000B76A2"/>
    <w:rsid w:val="000B7985"/>
    <w:rsid w:val="000C0117"/>
    <w:rsid w:val="000C0B5D"/>
    <w:rsid w:val="000C16DF"/>
    <w:rsid w:val="000C1F33"/>
    <w:rsid w:val="000C2395"/>
    <w:rsid w:val="000C3238"/>
    <w:rsid w:val="000C4003"/>
    <w:rsid w:val="000C4CB9"/>
    <w:rsid w:val="000C4D35"/>
    <w:rsid w:val="000C54ED"/>
    <w:rsid w:val="000C5C08"/>
    <w:rsid w:val="000C74F1"/>
    <w:rsid w:val="000C79D9"/>
    <w:rsid w:val="000D113A"/>
    <w:rsid w:val="000D1957"/>
    <w:rsid w:val="000D1C21"/>
    <w:rsid w:val="000D2470"/>
    <w:rsid w:val="000D32EE"/>
    <w:rsid w:val="000D3350"/>
    <w:rsid w:val="000D3B5A"/>
    <w:rsid w:val="000D3D56"/>
    <w:rsid w:val="000D4594"/>
    <w:rsid w:val="000D5178"/>
    <w:rsid w:val="000D5A4B"/>
    <w:rsid w:val="000D6DBE"/>
    <w:rsid w:val="000D6DCF"/>
    <w:rsid w:val="000D7313"/>
    <w:rsid w:val="000D764A"/>
    <w:rsid w:val="000E0F45"/>
    <w:rsid w:val="000E1154"/>
    <w:rsid w:val="000E1498"/>
    <w:rsid w:val="000E1513"/>
    <w:rsid w:val="000E1591"/>
    <w:rsid w:val="000E169D"/>
    <w:rsid w:val="000E1BC4"/>
    <w:rsid w:val="000E27D8"/>
    <w:rsid w:val="000E39FA"/>
    <w:rsid w:val="000E4E51"/>
    <w:rsid w:val="000E575A"/>
    <w:rsid w:val="000E5B81"/>
    <w:rsid w:val="000E5C80"/>
    <w:rsid w:val="000E62FB"/>
    <w:rsid w:val="000E6F33"/>
    <w:rsid w:val="000E737F"/>
    <w:rsid w:val="000E769F"/>
    <w:rsid w:val="000E7815"/>
    <w:rsid w:val="000E7F2B"/>
    <w:rsid w:val="000F1A81"/>
    <w:rsid w:val="000F1D8E"/>
    <w:rsid w:val="000F212B"/>
    <w:rsid w:val="000F2A34"/>
    <w:rsid w:val="000F328D"/>
    <w:rsid w:val="000F37E2"/>
    <w:rsid w:val="000F3B44"/>
    <w:rsid w:val="000F3FD8"/>
    <w:rsid w:val="000F4B9D"/>
    <w:rsid w:val="000F5AE5"/>
    <w:rsid w:val="000F6973"/>
    <w:rsid w:val="000F6CBA"/>
    <w:rsid w:val="000F7B92"/>
    <w:rsid w:val="000F7E0C"/>
    <w:rsid w:val="00100D06"/>
    <w:rsid w:val="00100F41"/>
    <w:rsid w:val="00101352"/>
    <w:rsid w:val="00101D85"/>
    <w:rsid w:val="00101E8A"/>
    <w:rsid w:val="00101FAC"/>
    <w:rsid w:val="001029D2"/>
    <w:rsid w:val="0010312E"/>
    <w:rsid w:val="00103387"/>
    <w:rsid w:val="0010355C"/>
    <w:rsid w:val="00103A81"/>
    <w:rsid w:val="00104091"/>
    <w:rsid w:val="00104154"/>
    <w:rsid w:val="0010592C"/>
    <w:rsid w:val="001061F3"/>
    <w:rsid w:val="00106964"/>
    <w:rsid w:val="00106D88"/>
    <w:rsid w:val="00107009"/>
    <w:rsid w:val="001079BD"/>
    <w:rsid w:val="00107EA2"/>
    <w:rsid w:val="00110AB7"/>
    <w:rsid w:val="00110E99"/>
    <w:rsid w:val="00110F3C"/>
    <w:rsid w:val="001117CD"/>
    <w:rsid w:val="00111B6F"/>
    <w:rsid w:val="00113574"/>
    <w:rsid w:val="001138AB"/>
    <w:rsid w:val="00113CC2"/>
    <w:rsid w:val="00114BF3"/>
    <w:rsid w:val="001157AD"/>
    <w:rsid w:val="00115E35"/>
    <w:rsid w:val="0011652A"/>
    <w:rsid w:val="00116801"/>
    <w:rsid w:val="00116937"/>
    <w:rsid w:val="00116A81"/>
    <w:rsid w:val="00117382"/>
    <w:rsid w:val="00117BC5"/>
    <w:rsid w:val="00117E40"/>
    <w:rsid w:val="001200DE"/>
    <w:rsid w:val="001207C5"/>
    <w:rsid w:val="00122C30"/>
    <w:rsid w:val="00123076"/>
    <w:rsid w:val="0012358B"/>
    <w:rsid w:val="00123725"/>
    <w:rsid w:val="00123B97"/>
    <w:rsid w:val="00123FC3"/>
    <w:rsid w:val="001248B7"/>
    <w:rsid w:val="00124A33"/>
    <w:rsid w:val="00125146"/>
    <w:rsid w:val="001256D2"/>
    <w:rsid w:val="00126416"/>
    <w:rsid w:val="001269E0"/>
    <w:rsid w:val="00127839"/>
    <w:rsid w:val="00127BC2"/>
    <w:rsid w:val="001300AE"/>
    <w:rsid w:val="0013012B"/>
    <w:rsid w:val="001303E4"/>
    <w:rsid w:val="001305B2"/>
    <w:rsid w:val="00130E7D"/>
    <w:rsid w:val="00131BCC"/>
    <w:rsid w:val="00131E57"/>
    <w:rsid w:val="00131EB8"/>
    <w:rsid w:val="00131F4B"/>
    <w:rsid w:val="00131F55"/>
    <w:rsid w:val="00132D50"/>
    <w:rsid w:val="00132E22"/>
    <w:rsid w:val="00133629"/>
    <w:rsid w:val="00133F6A"/>
    <w:rsid w:val="001344CF"/>
    <w:rsid w:val="00135489"/>
    <w:rsid w:val="00135AA2"/>
    <w:rsid w:val="00136617"/>
    <w:rsid w:val="001366E2"/>
    <w:rsid w:val="00140B33"/>
    <w:rsid w:val="00140C7C"/>
    <w:rsid w:val="00141BFB"/>
    <w:rsid w:val="001438E4"/>
    <w:rsid w:val="001439F3"/>
    <w:rsid w:val="00143D0C"/>
    <w:rsid w:val="0014424C"/>
    <w:rsid w:val="001442C7"/>
    <w:rsid w:val="00144C5C"/>
    <w:rsid w:val="00144D6F"/>
    <w:rsid w:val="00144DEF"/>
    <w:rsid w:val="00145CA6"/>
    <w:rsid w:val="00145D90"/>
    <w:rsid w:val="00145DB4"/>
    <w:rsid w:val="00145DFB"/>
    <w:rsid w:val="0014669E"/>
    <w:rsid w:val="00146C86"/>
    <w:rsid w:val="001471F0"/>
    <w:rsid w:val="00147EDC"/>
    <w:rsid w:val="00147FF4"/>
    <w:rsid w:val="00151A83"/>
    <w:rsid w:val="00152139"/>
    <w:rsid w:val="00152281"/>
    <w:rsid w:val="001534BF"/>
    <w:rsid w:val="00153CA2"/>
    <w:rsid w:val="00153DB0"/>
    <w:rsid w:val="001542E8"/>
    <w:rsid w:val="00154308"/>
    <w:rsid w:val="001543C1"/>
    <w:rsid w:val="0015539D"/>
    <w:rsid w:val="00155949"/>
    <w:rsid w:val="00155F23"/>
    <w:rsid w:val="001567AE"/>
    <w:rsid w:val="00156A6F"/>
    <w:rsid w:val="00156AA6"/>
    <w:rsid w:val="001570CF"/>
    <w:rsid w:val="00157229"/>
    <w:rsid w:val="00157644"/>
    <w:rsid w:val="00160A62"/>
    <w:rsid w:val="00160ACB"/>
    <w:rsid w:val="001613A4"/>
    <w:rsid w:val="00161688"/>
    <w:rsid w:val="00161B87"/>
    <w:rsid w:val="00161BA6"/>
    <w:rsid w:val="001620E3"/>
    <w:rsid w:val="001627A5"/>
    <w:rsid w:val="00162A24"/>
    <w:rsid w:val="00162F5A"/>
    <w:rsid w:val="0016334E"/>
    <w:rsid w:val="00164207"/>
    <w:rsid w:val="001645F9"/>
    <w:rsid w:val="00164AFC"/>
    <w:rsid w:val="00165887"/>
    <w:rsid w:val="001658FF"/>
    <w:rsid w:val="00165A12"/>
    <w:rsid w:val="00165BEC"/>
    <w:rsid w:val="00166599"/>
    <w:rsid w:val="00166A19"/>
    <w:rsid w:val="00166BEA"/>
    <w:rsid w:val="00167384"/>
    <w:rsid w:val="00167D07"/>
    <w:rsid w:val="00170259"/>
    <w:rsid w:val="00170A7C"/>
    <w:rsid w:val="00170CED"/>
    <w:rsid w:val="00170D24"/>
    <w:rsid w:val="001714C6"/>
    <w:rsid w:val="00171C8A"/>
    <w:rsid w:val="00171DC3"/>
    <w:rsid w:val="00172E4D"/>
    <w:rsid w:val="00172F09"/>
    <w:rsid w:val="00173231"/>
    <w:rsid w:val="001735C8"/>
    <w:rsid w:val="00173BDA"/>
    <w:rsid w:val="00173C9C"/>
    <w:rsid w:val="00174593"/>
    <w:rsid w:val="0017529C"/>
    <w:rsid w:val="0017577C"/>
    <w:rsid w:val="00180746"/>
    <w:rsid w:val="0018102C"/>
    <w:rsid w:val="001811F8"/>
    <w:rsid w:val="0018186F"/>
    <w:rsid w:val="0018288A"/>
    <w:rsid w:val="00182AAB"/>
    <w:rsid w:val="001832B5"/>
    <w:rsid w:val="0018470C"/>
    <w:rsid w:val="00184876"/>
    <w:rsid w:val="00184A99"/>
    <w:rsid w:val="00185542"/>
    <w:rsid w:val="001858EC"/>
    <w:rsid w:val="00185ABC"/>
    <w:rsid w:val="0018641A"/>
    <w:rsid w:val="00186FA8"/>
    <w:rsid w:val="0018706E"/>
    <w:rsid w:val="00190B3B"/>
    <w:rsid w:val="00191810"/>
    <w:rsid w:val="001918D6"/>
    <w:rsid w:val="00191B51"/>
    <w:rsid w:val="0019297A"/>
    <w:rsid w:val="00192E45"/>
    <w:rsid w:val="001932AA"/>
    <w:rsid w:val="00194622"/>
    <w:rsid w:val="0019489A"/>
    <w:rsid w:val="00194CFB"/>
    <w:rsid w:val="00195173"/>
    <w:rsid w:val="00195299"/>
    <w:rsid w:val="00195A46"/>
    <w:rsid w:val="00195B13"/>
    <w:rsid w:val="00195EF2"/>
    <w:rsid w:val="00195FB2"/>
    <w:rsid w:val="00196045"/>
    <w:rsid w:val="0019626E"/>
    <w:rsid w:val="0019664F"/>
    <w:rsid w:val="0019677D"/>
    <w:rsid w:val="001970F9"/>
    <w:rsid w:val="00197F54"/>
    <w:rsid w:val="001A09D5"/>
    <w:rsid w:val="001A0DC0"/>
    <w:rsid w:val="001A1846"/>
    <w:rsid w:val="001A2AE3"/>
    <w:rsid w:val="001A2FA0"/>
    <w:rsid w:val="001A3033"/>
    <w:rsid w:val="001A3217"/>
    <w:rsid w:val="001A3B9E"/>
    <w:rsid w:val="001A4042"/>
    <w:rsid w:val="001A406C"/>
    <w:rsid w:val="001A40E9"/>
    <w:rsid w:val="001A4607"/>
    <w:rsid w:val="001A48A6"/>
    <w:rsid w:val="001A5A60"/>
    <w:rsid w:val="001A69FD"/>
    <w:rsid w:val="001A6D58"/>
    <w:rsid w:val="001A77C0"/>
    <w:rsid w:val="001B0756"/>
    <w:rsid w:val="001B12F9"/>
    <w:rsid w:val="001B17E6"/>
    <w:rsid w:val="001B2D54"/>
    <w:rsid w:val="001B37B3"/>
    <w:rsid w:val="001B393D"/>
    <w:rsid w:val="001B3DBE"/>
    <w:rsid w:val="001B4C43"/>
    <w:rsid w:val="001B53A9"/>
    <w:rsid w:val="001B5E2F"/>
    <w:rsid w:val="001B6073"/>
    <w:rsid w:val="001B64F3"/>
    <w:rsid w:val="001B69B3"/>
    <w:rsid w:val="001B6E0B"/>
    <w:rsid w:val="001B7750"/>
    <w:rsid w:val="001B7AFE"/>
    <w:rsid w:val="001C0361"/>
    <w:rsid w:val="001C0611"/>
    <w:rsid w:val="001C08BE"/>
    <w:rsid w:val="001C14DE"/>
    <w:rsid w:val="001C1522"/>
    <w:rsid w:val="001C1775"/>
    <w:rsid w:val="001C196B"/>
    <w:rsid w:val="001C20E7"/>
    <w:rsid w:val="001C4D0B"/>
    <w:rsid w:val="001C6555"/>
    <w:rsid w:val="001C6F0E"/>
    <w:rsid w:val="001C6FF8"/>
    <w:rsid w:val="001C7906"/>
    <w:rsid w:val="001C7954"/>
    <w:rsid w:val="001D00D9"/>
    <w:rsid w:val="001D17DC"/>
    <w:rsid w:val="001D1902"/>
    <w:rsid w:val="001D1F78"/>
    <w:rsid w:val="001D267B"/>
    <w:rsid w:val="001D28C3"/>
    <w:rsid w:val="001D2BC1"/>
    <w:rsid w:val="001D2EDA"/>
    <w:rsid w:val="001D34C5"/>
    <w:rsid w:val="001D3A3B"/>
    <w:rsid w:val="001D606D"/>
    <w:rsid w:val="001D6BC4"/>
    <w:rsid w:val="001D78FD"/>
    <w:rsid w:val="001E03DE"/>
    <w:rsid w:val="001E052C"/>
    <w:rsid w:val="001E10AC"/>
    <w:rsid w:val="001E23BF"/>
    <w:rsid w:val="001E3A4C"/>
    <w:rsid w:val="001E40BD"/>
    <w:rsid w:val="001E4231"/>
    <w:rsid w:val="001E4BC0"/>
    <w:rsid w:val="001E614B"/>
    <w:rsid w:val="001E61D8"/>
    <w:rsid w:val="001E68EC"/>
    <w:rsid w:val="001E6998"/>
    <w:rsid w:val="001E69F4"/>
    <w:rsid w:val="001E7CFB"/>
    <w:rsid w:val="001F04AC"/>
    <w:rsid w:val="001F05DA"/>
    <w:rsid w:val="001F0BEA"/>
    <w:rsid w:val="001F1309"/>
    <w:rsid w:val="001F1832"/>
    <w:rsid w:val="001F1D33"/>
    <w:rsid w:val="001F22E0"/>
    <w:rsid w:val="001F25B2"/>
    <w:rsid w:val="001F386E"/>
    <w:rsid w:val="001F4216"/>
    <w:rsid w:val="001F422F"/>
    <w:rsid w:val="001F4980"/>
    <w:rsid w:val="001F4CA4"/>
    <w:rsid w:val="001F5BD8"/>
    <w:rsid w:val="001F623F"/>
    <w:rsid w:val="001F670B"/>
    <w:rsid w:val="001F6A56"/>
    <w:rsid w:val="001F73DC"/>
    <w:rsid w:val="001F7C93"/>
    <w:rsid w:val="00200308"/>
    <w:rsid w:val="002003DA"/>
    <w:rsid w:val="002004FC"/>
    <w:rsid w:val="00200A9F"/>
    <w:rsid w:val="002015A7"/>
    <w:rsid w:val="00201D68"/>
    <w:rsid w:val="0020231C"/>
    <w:rsid w:val="00205183"/>
    <w:rsid w:val="002060F5"/>
    <w:rsid w:val="002069A5"/>
    <w:rsid w:val="00207421"/>
    <w:rsid w:val="00207532"/>
    <w:rsid w:val="002078BA"/>
    <w:rsid w:val="00207CE7"/>
    <w:rsid w:val="00207F03"/>
    <w:rsid w:val="00207F18"/>
    <w:rsid w:val="00211248"/>
    <w:rsid w:val="00211556"/>
    <w:rsid w:val="00211717"/>
    <w:rsid w:val="002121CF"/>
    <w:rsid w:val="002121EE"/>
    <w:rsid w:val="0021223C"/>
    <w:rsid w:val="0021239E"/>
    <w:rsid w:val="002128F5"/>
    <w:rsid w:val="00212EAB"/>
    <w:rsid w:val="00213790"/>
    <w:rsid w:val="002139F1"/>
    <w:rsid w:val="002140C2"/>
    <w:rsid w:val="002158D0"/>
    <w:rsid w:val="00215A96"/>
    <w:rsid w:val="00215C50"/>
    <w:rsid w:val="00216CDC"/>
    <w:rsid w:val="00217945"/>
    <w:rsid w:val="00220146"/>
    <w:rsid w:val="002204C4"/>
    <w:rsid w:val="002209F6"/>
    <w:rsid w:val="00220EC1"/>
    <w:rsid w:val="00221C0E"/>
    <w:rsid w:val="00221DB3"/>
    <w:rsid w:val="00221DD7"/>
    <w:rsid w:val="002230EE"/>
    <w:rsid w:val="00223B4B"/>
    <w:rsid w:val="00223D61"/>
    <w:rsid w:val="00224261"/>
    <w:rsid w:val="00224A2B"/>
    <w:rsid w:val="00225379"/>
    <w:rsid w:val="00225568"/>
    <w:rsid w:val="002267C3"/>
    <w:rsid w:val="00227698"/>
    <w:rsid w:val="00227EB3"/>
    <w:rsid w:val="00230022"/>
    <w:rsid w:val="00230229"/>
    <w:rsid w:val="002303F1"/>
    <w:rsid w:val="00230700"/>
    <w:rsid w:val="002311BF"/>
    <w:rsid w:val="00231251"/>
    <w:rsid w:val="00231F74"/>
    <w:rsid w:val="00232162"/>
    <w:rsid w:val="002322E4"/>
    <w:rsid w:val="00232433"/>
    <w:rsid w:val="002327B3"/>
    <w:rsid w:val="002327C2"/>
    <w:rsid w:val="00232CDD"/>
    <w:rsid w:val="00234035"/>
    <w:rsid w:val="002340B2"/>
    <w:rsid w:val="00235023"/>
    <w:rsid w:val="002350E4"/>
    <w:rsid w:val="00235BD5"/>
    <w:rsid w:val="002360F0"/>
    <w:rsid w:val="00236952"/>
    <w:rsid w:val="00236AB4"/>
    <w:rsid w:val="00236CCA"/>
    <w:rsid w:val="00237978"/>
    <w:rsid w:val="00237979"/>
    <w:rsid w:val="00237AFA"/>
    <w:rsid w:val="00240765"/>
    <w:rsid w:val="00240A49"/>
    <w:rsid w:val="00241B74"/>
    <w:rsid w:val="00241C0A"/>
    <w:rsid w:val="00242E2F"/>
    <w:rsid w:val="0024342E"/>
    <w:rsid w:val="0024343F"/>
    <w:rsid w:val="00243FA4"/>
    <w:rsid w:val="002445FC"/>
    <w:rsid w:val="00245766"/>
    <w:rsid w:val="00245C9A"/>
    <w:rsid w:val="0024600C"/>
    <w:rsid w:val="002470B7"/>
    <w:rsid w:val="002473D4"/>
    <w:rsid w:val="00247495"/>
    <w:rsid w:val="00247AFB"/>
    <w:rsid w:val="00247B3A"/>
    <w:rsid w:val="002501FC"/>
    <w:rsid w:val="00250415"/>
    <w:rsid w:val="002504FD"/>
    <w:rsid w:val="002508ED"/>
    <w:rsid w:val="002518E0"/>
    <w:rsid w:val="002522AE"/>
    <w:rsid w:val="00253493"/>
    <w:rsid w:val="00253AF5"/>
    <w:rsid w:val="00253CEE"/>
    <w:rsid w:val="00254421"/>
    <w:rsid w:val="002544BA"/>
    <w:rsid w:val="00254E1C"/>
    <w:rsid w:val="00255940"/>
    <w:rsid w:val="002559F6"/>
    <w:rsid w:val="0025639E"/>
    <w:rsid w:val="0025710C"/>
    <w:rsid w:val="00257B27"/>
    <w:rsid w:val="00257E64"/>
    <w:rsid w:val="00260113"/>
    <w:rsid w:val="00260270"/>
    <w:rsid w:val="00260DA6"/>
    <w:rsid w:val="002613B5"/>
    <w:rsid w:val="002618EC"/>
    <w:rsid w:val="00261DAB"/>
    <w:rsid w:val="00261EA3"/>
    <w:rsid w:val="00261F74"/>
    <w:rsid w:val="00262B88"/>
    <w:rsid w:val="00264A0C"/>
    <w:rsid w:val="00265450"/>
    <w:rsid w:val="00266348"/>
    <w:rsid w:val="00266397"/>
    <w:rsid w:val="00266A09"/>
    <w:rsid w:val="00266F47"/>
    <w:rsid w:val="00267343"/>
    <w:rsid w:val="00270ED1"/>
    <w:rsid w:val="00271DFB"/>
    <w:rsid w:val="002726B7"/>
    <w:rsid w:val="002727EC"/>
    <w:rsid w:val="00272BAB"/>
    <w:rsid w:val="002736CE"/>
    <w:rsid w:val="0027374F"/>
    <w:rsid w:val="0027376F"/>
    <w:rsid w:val="00273950"/>
    <w:rsid w:val="00273AB7"/>
    <w:rsid w:val="00274BF0"/>
    <w:rsid w:val="00275733"/>
    <w:rsid w:val="00276182"/>
    <w:rsid w:val="002767EE"/>
    <w:rsid w:val="0027684B"/>
    <w:rsid w:val="0027689E"/>
    <w:rsid w:val="00276D6F"/>
    <w:rsid w:val="00277578"/>
    <w:rsid w:val="00280813"/>
    <w:rsid w:val="00280C9F"/>
    <w:rsid w:val="002810D1"/>
    <w:rsid w:val="00282477"/>
    <w:rsid w:val="002826C4"/>
    <w:rsid w:val="00282F46"/>
    <w:rsid w:val="0028323D"/>
    <w:rsid w:val="002832BE"/>
    <w:rsid w:val="00283B55"/>
    <w:rsid w:val="002860D4"/>
    <w:rsid w:val="00286D97"/>
    <w:rsid w:val="00287495"/>
    <w:rsid w:val="00287B29"/>
    <w:rsid w:val="00287BFC"/>
    <w:rsid w:val="00287EE4"/>
    <w:rsid w:val="00287F50"/>
    <w:rsid w:val="00290328"/>
    <w:rsid w:val="002904EE"/>
    <w:rsid w:val="00290C6A"/>
    <w:rsid w:val="00291810"/>
    <w:rsid w:val="00291F11"/>
    <w:rsid w:val="00292400"/>
    <w:rsid w:val="00292B60"/>
    <w:rsid w:val="00294A80"/>
    <w:rsid w:val="00294C8E"/>
    <w:rsid w:val="002955E5"/>
    <w:rsid w:val="00295674"/>
    <w:rsid w:val="00295814"/>
    <w:rsid w:val="002965C9"/>
    <w:rsid w:val="00297802"/>
    <w:rsid w:val="002A1130"/>
    <w:rsid w:val="002A2234"/>
    <w:rsid w:val="002A259A"/>
    <w:rsid w:val="002A2C6B"/>
    <w:rsid w:val="002A3533"/>
    <w:rsid w:val="002A4470"/>
    <w:rsid w:val="002A4909"/>
    <w:rsid w:val="002A4A27"/>
    <w:rsid w:val="002A4E39"/>
    <w:rsid w:val="002A52BE"/>
    <w:rsid w:val="002A54D1"/>
    <w:rsid w:val="002A5A56"/>
    <w:rsid w:val="002A5C6E"/>
    <w:rsid w:val="002A5CFC"/>
    <w:rsid w:val="002A6379"/>
    <w:rsid w:val="002A6E71"/>
    <w:rsid w:val="002B0BD4"/>
    <w:rsid w:val="002B0E75"/>
    <w:rsid w:val="002B0F3A"/>
    <w:rsid w:val="002B1C32"/>
    <w:rsid w:val="002B2B48"/>
    <w:rsid w:val="002B3237"/>
    <w:rsid w:val="002B3A60"/>
    <w:rsid w:val="002B3A9B"/>
    <w:rsid w:val="002B3E28"/>
    <w:rsid w:val="002B4249"/>
    <w:rsid w:val="002B47F9"/>
    <w:rsid w:val="002B4C0B"/>
    <w:rsid w:val="002B5CC6"/>
    <w:rsid w:val="002B6063"/>
    <w:rsid w:val="002B613A"/>
    <w:rsid w:val="002B618A"/>
    <w:rsid w:val="002B68C5"/>
    <w:rsid w:val="002B69B7"/>
    <w:rsid w:val="002B7563"/>
    <w:rsid w:val="002B78D0"/>
    <w:rsid w:val="002C07CB"/>
    <w:rsid w:val="002C07F1"/>
    <w:rsid w:val="002C1086"/>
    <w:rsid w:val="002C19DF"/>
    <w:rsid w:val="002C1F05"/>
    <w:rsid w:val="002C202E"/>
    <w:rsid w:val="002C24C1"/>
    <w:rsid w:val="002C2613"/>
    <w:rsid w:val="002C2E78"/>
    <w:rsid w:val="002C3772"/>
    <w:rsid w:val="002C3AB4"/>
    <w:rsid w:val="002C42A5"/>
    <w:rsid w:val="002C4442"/>
    <w:rsid w:val="002C4D78"/>
    <w:rsid w:val="002C4E18"/>
    <w:rsid w:val="002C50AF"/>
    <w:rsid w:val="002C5176"/>
    <w:rsid w:val="002C5203"/>
    <w:rsid w:val="002C5A22"/>
    <w:rsid w:val="002C61AA"/>
    <w:rsid w:val="002C61F9"/>
    <w:rsid w:val="002C640E"/>
    <w:rsid w:val="002D0850"/>
    <w:rsid w:val="002D08CE"/>
    <w:rsid w:val="002D09C8"/>
    <w:rsid w:val="002D0E4D"/>
    <w:rsid w:val="002D0EBC"/>
    <w:rsid w:val="002D1F82"/>
    <w:rsid w:val="002D2552"/>
    <w:rsid w:val="002D2993"/>
    <w:rsid w:val="002D3E20"/>
    <w:rsid w:val="002D5070"/>
    <w:rsid w:val="002D5720"/>
    <w:rsid w:val="002D68D9"/>
    <w:rsid w:val="002D7723"/>
    <w:rsid w:val="002D79A9"/>
    <w:rsid w:val="002D7B42"/>
    <w:rsid w:val="002E03EB"/>
    <w:rsid w:val="002E0664"/>
    <w:rsid w:val="002E06A7"/>
    <w:rsid w:val="002E0BD3"/>
    <w:rsid w:val="002E12A6"/>
    <w:rsid w:val="002E18B2"/>
    <w:rsid w:val="002E1CD1"/>
    <w:rsid w:val="002E3020"/>
    <w:rsid w:val="002E3301"/>
    <w:rsid w:val="002E338D"/>
    <w:rsid w:val="002E4364"/>
    <w:rsid w:val="002E6227"/>
    <w:rsid w:val="002E6397"/>
    <w:rsid w:val="002E66EA"/>
    <w:rsid w:val="002E69D0"/>
    <w:rsid w:val="002F0BAF"/>
    <w:rsid w:val="002F100B"/>
    <w:rsid w:val="002F2811"/>
    <w:rsid w:val="002F2D42"/>
    <w:rsid w:val="002F3512"/>
    <w:rsid w:val="002F3607"/>
    <w:rsid w:val="002F4601"/>
    <w:rsid w:val="002F4814"/>
    <w:rsid w:val="002F507B"/>
    <w:rsid w:val="002F50CF"/>
    <w:rsid w:val="002F51C8"/>
    <w:rsid w:val="002F6AA4"/>
    <w:rsid w:val="003004B6"/>
    <w:rsid w:val="00300EC8"/>
    <w:rsid w:val="00300FD1"/>
    <w:rsid w:val="00302F1A"/>
    <w:rsid w:val="003039D9"/>
    <w:rsid w:val="003047EE"/>
    <w:rsid w:val="003048E5"/>
    <w:rsid w:val="00304DB8"/>
    <w:rsid w:val="003051F5"/>
    <w:rsid w:val="0030559A"/>
    <w:rsid w:val="003058F2"/>
    <w:rsid w:val="003058F5"/>
    <w:rsid w:val="00305EBF"/>
    <w:rsid w:val="00306750"/>
    <w:rsid w:val="003068B0"/>
    <w:rsid w:val="00307687"/>
    <w:rsid w:val="00310112"/>
    <w:rsid w:val="003110D1"/>
    <w:rsid w:val="003116D9"/>
    <w:rsid w:val="00311FED"/>
    <w:rsid w:val="003128AB"/>
    <w:rsid w:val="00313127"/>
    <w:rsid w:val="00313297"/>
    <w:rsid w:val="00314268"/>
    <w:rsid w:val="00314312"/>
    <w:rsid w:val="00315710"/>
    <w:rsid w:val="00315C58"/>
    <w:rsid w:val="00315D52"/>
    <w:rsid w:val="00315F71"/>
    <w:rsid w:val="003162E6"/>
    <w:rsid w:val="00317A9B"/>
    <w:rsid w:val="00320193"/>
    <w:rsid w:val="00320290"/>
    <w:rsid w:val="003205DF"/>
    <w:rsid w:val="00320994"/>
    <w:rsid w:val="00321282"/>
    <w:rsid w:val="003212E1"/>
    <w:rsid w:val="00321D1B"/>
    <w:rsid w:val="00322904"/>
    <w:rsid w:val="00322935"/>
    <w:rsid w:val="00322AB3"/>
    <w:rsid w:val="003231E8"/>
    <w:rsid w:val="003232BE"/>
    <w:rsid w:val="0032333D"/>
    <w:rsid w:val="00323ADE"/>
    <w:rsid w:val="0032425E"/>
    <w:rsid w:val="00325E61"/>
    <w:rsid w:val="00326144"/>
    <w:rsid w:val="003265A5"/>
    <w:rsid w:val="00326E68"/>
    <w:rsid w:val="003304A6"/>
    <w:rsid w:val="00330676"/>
    <w:rsid w:val="00330B0D"/>
    <w:rsid w:val="00330BC2"/>
    <w:rsid w:val="003311B4"/>
    <w:rsid w:val="003319C0"/>
    <w:rsid w:val="00331C1B"/>
    <w:rsid w:val="00331D06"/>
    <w:rsid w:val="00331E9A"/>
    <w:rsid w:val="003322A8"/>
    <w:rsid w:val="003326EC"/>
    <w:rsid w:val="00332997"/>
    <w:rsid w:val="00332D6F"/>
    <w:rsid w:val="00333A54"/>
    <w:rsid w:val="003346D0"/>
    <w:rsid w:val="00334983"/>
    <w:rsid w:val="003349B8"/>
    <w:rsid w:val="00334E22"/>
    <w:rsid w:val="00335474"/>
    <w:rsid w:val="0033597D"/>
    <w:rsid w:val="00336350"/>
    <w:rsid w:val="003368E7"/>
    <w:rsid w:val="0033713D"/>
    <w:rsid w:val="003379F4"/>
    <w:rsid w:val="00340A14"/>
    <w:rsid w:val="00341A10"/>
    <w:rsid w:val="003432C3"/>
    <w:rsid w:val="00343E0A"/>
    <w:rsid w:val="00344303"/>
    <w:rsid w:val="00344A49"/>
    <w:rsid w:val="00344B78"/>
    <w:rsid w:val="003452E8"/>
    <w:rsid w:val="00345303"/>
    <w:rsid w:val="00345C6D"/>
    <w:rsid w:val="00345C87"/>
    <w:rsid w:val="003468FE"/>
    <w:rsid w:val="00351840"/>
    <w:rsid w:val="0035354B"/>
    <w:rsid w:val="003535C7"/>
    <w:rsid w:val="00354EAA"/>
    <w:rsid w:val="0035533F"/>
    <w:rsid w:val="00355428"/>
    <w:rsid w:val="00355C35"/>
    <w:rsid w:val="00355D32"/>
    <w:rsid w:val="003567B4"/>
    <w:rsid w:val="0035695C"/>
    <w:rsid w:val="00357C1E"/>
    <w:rsid w:val="00357D3D"/>
    <w:rsid w:val="003603F0"/>
    <w:rsid w:val="00360567"/>
    <w:rsid w:val="0036063B"/>
    <w:rsid w:val="0036144D"/>
    <w:rsid w:val="00361D3A"/>
    <w:rsid w:val="0036240B"/>
    <w:rsid w:val="0036335C"/>
    <w:rsid w:val="003635E3"/>
    <w:rsid w:val="003638D3"/>
    <w:rsid w:val="003642E7"/>
    <w:rsid w:val="003647DE"/>
    <w:rsid w:val="00364D79"/>
    <w:rsid w:val="00364E1A"/>
    <w:rsid w:val="00364F96"/>
    <w:rsid w:val="003653C4"/>
    <w:rsid w:val="003654CD"/>
    <w:rsid w:val="0036583E"/>
    <w:rsid w:val="003659DB"/>
    <w:rsid w:val="00365BE8"/>
    <w:rsid w:val="00366C02"/>
    <w:rsid w:val="00366EA0"/>
    <w:rsid w:val="00367108"/>
    <w:rsid w:val="003701B2"/>
    <w:rsid w:val="00371617"/>
    <w:rsid w:val="0037185F"/>
    <w:rsid w:val="0037224C"/>
    <w:rsid w:val="003728A8"/>
    <w:rsid w:val="00372AF4"/>
    <w:rsid w:val="0037360C"/>
    <w:rsid w:val="00373A54"/>
    <w:rsid w:val="00373CB2"/>
    <w:rsid w:val="00373DC0"/>
    <w:rsid w:val="0037435F"/>
    <w:rsid w:val="003755BD"/>
    <w:rsid w:val="00377AFD"/>
    <w:rsid w:val="00377D73"/>
    <w:rsid w:val="00381553"/>
    <w:rsid w:val="00381BFF"/>
    <w:rsid w:val="00382F42"/>
    <w:rsid w:val="00383698"/>
    <w:rsid w:val="003838E4"/>
    <w:rsid w:val="0038395F"/>
    <w:rsid w:val="00384478"/>
    <w:rsid w:val="00384C4D"/>
    <w:rsid w:val="0038559E"/>
    <w:rsid w:val="00385DF8"/>
    <w:rsid w:val="00386B14"/>
    <w:rsid w:val="003875E9"/>
    <w:rsid w:val="003876D3"/>
    <w:rsid w:val="0039114C"/>
    <w:rsid w:val="003915A5"/>
    <w:rsid w:val="00391673"/>
    <w:rsid w:val="003916BD"/>
    <w:rsid w:val="003919D3"/>
    <w:rsid w:val="00391D77"/>
    <w:rsid w:val="0039288F"/>
    <w:rsid w:val="0039547B"/>
    <w:rsid w:val="00395EB2"/>
    <w:rsid w:val="003961F4"/>
    <w:rsid w:val="00396ED2"/>
    <w:rsid w:val="00396F9E"/>
    <w:rsid w:val="003A02A3"/>
    <w:rsid w:val="003A0910"/>
    <w:rsid w:val="003A0ED7"/>
    <w:rsid w:val="003A1C3A"/>
    <w:rsid w:val="003A249D"/>
    <w:rsid w:val="003A28F1"/>
    <w:rsid w:val="003A293E"/>
    <w:rsid w:val="003A37E5"/>
    <w:rsid w:val="003A417B"/>
    <w:rsid w:val="003A43DD"/>
    <w:rsid w:val="003A4EA5"/>
    <w:rsid w:val="003A5183"/>
    <w:rsid w:val="003A59AE"/>
    <w:rsid w:val="003A5A46"/>
    <w:rsid w:val="003A5A96"/>
    <w:rsid w:val="003A5CC8"/>
    <w:rsid w:val="003A6615"/>
    <w:rsid w:val="003A6A99"/>
    <w:rsid w:val="003A6E28"/>
    <w:rsid w:val="003A6FA5"/>
    <w:rsid w:val="003A72A2"/>
    <w:rsid w:val="003B0331"/>
    <w:rsid w:val="003B135E"/>
    <w:rsid w:val="003B13EC"/>
    <w:rsid w:val="003B16B5"/>
    <w:rsid w:val="003B16B8"/>
    <w:rsid w:val="003B1752"/>
    <w:rsid w:val="003B246E"/>
    <w:rsid w:val="003B4A54"/>
    <w:rsid w:val="003B4CA9"/>
    <w:rsid w:val="003B4D13"/>
    <w:rsid w:val="003B5DA2"/>
    <w:rsid w:val="003B61D2"/>
    <w:rsid w:val="003B7579"/>
    <w:rsid w:val="003B7A6C"/>
    <w:rsid w:val="003B7B03"/>
    <w:rsid w:val="003C017F"/>
    <w:rsid w:val="003C06AB"/>
    <w:rsid w:val="003C06AD"/>
    <w:rsid w:val="003C07AC"/>
    <w:rsid w:val="003C0F45"/>
    <w:rsid w:val="003C2318"/>
    <w:rsid w:val="003C2909"/>
    <w:rsid w:val="003C2B22"/>
    <w:rsid w:val="003C3119"/>
    <w:rsid w:val="003C32B2"/>
    <w:rsid w:val="003C382E"/>
    <w:rsid w:val="003C3F2E"/>
    <w:rsid w:val="003C3FBE"/>
    <w:rsid w:val="003C4EB8"/>
    <w:rsid w:val="003C64EE"/>
    <w:rsid w:val="003C6A72"/>
    <w:rsid w:val="003C6C0C"/>
    <w:rsid w:val="003C7172"/>
    <w:rsid w:val="003C728B"/>
    <w:rsid w:val="003C7498"/>
    <w:rsid w:val="003C7C55"/>
    <w:rsid w:val="003D0AAC"/>
    <w:rsid w:val="003D11FE"/>
    <w:rsid w:val="003D1DC9"/>
    <w:rsid w:val="003D2A74"/>
    <w:rsid w:val="003D3849"/>
    <w:rsid w:val="003D44AA"/>
    <w:rsid w:val="003D5421"/>
    <w:rsid w:val="003D6698"/>
    <w:rsid w:val="003D69E9"/>
    <w:rsid w:val="003D7121"/>
    <w:rsid w:val="003D7653"/>
    <w:rsid w:val="003D7D58"/>
    <w:rsid w:val="003E0534"/>
    <w:rsid w:val="003E0CF2"/>
    <w:rsid w:val="003E1822"/>
    <w:rsid w:val="003E2814"/>
    <w:rsid w:val="003E2A58"/>
    <w:rsid w:val="003E2D09"/>
    <w:rsid w:val="003E36D8"/>
    <w:rsid w:val="003E39E1"/>
    <w:rsid w:val="003E4B65"/>
    <w:rsid w:val="003E51FF"/>
    <w:rsid w:val="003E53D7"/>
    <w:rsid w:val="003E55AE"/>
    <w:rsid w:val="003E5FCF"/>
    <w:rsid w:val="003E6D4B"/>
    <w:rsid w:val="003E73A0"/>
    <w:rsid w:val="003F03C2"/>
    <w:rsid w:val="003F0638"/>
    <w:rsid w:val="003F12BA"/>
    <w:rsid w:val="003F1378"/>
    <w:rsid w:val="003F1AC6"/>
    <w:rsid w:val="003F1BF0"/>
    <w:rsid w:val="003F2227"/>
    <w:rsid w:val="003F3DA9"/>
    <w:rsid w:val="003F4021"/>
    <w:rsid w:val="003F4375"/>
    <w:rsid w:val="003F4545"/>
    <w:rsid w:val="003F4872"/>
    <w:rsid w:val="003F4ABB"/>
    <w:rsid w:val="003F5E93"/>
    <w:rsid w:val="003F5F60"/>
    <w:rsid w:val="003F623F"/>
    <w:rsid w:val="003F629D"/>
    <w:rsid w:val="003F6C83"/>
    <w:rsid w:val="003F7CE1"/>
    <w:rsid w:val="003F7ED4"/>
    <w:rsid w:val="00400512"/>
    <w:rsid w:val="0040053E"/>
    <w:rsid w:val="00400750"/>
    <w:rsid w:val="00401629"/>
    <w:rsid w:val="004016A5"/>
    <w:rsid w:val="004017C4"/>
    <w:rsid w:val="00401EF6"/>
    <w:rsid w:val="0040287C"/>
    <w:rsid w:val="004028FE"/>
    <w:rsid w:val="00402A84"/>
    <w:rsid w:val="0040371A"/>
    <w:rsid w:val="0040440B"/>
    <w:rsid w:val="00404809"/>
    <w:rsid w:val="0040536D"/>
    <w:rsid w:val="00405A66"/>
    <w:rsid w:val="00405C6C"/>
    <w:rsid w:val="00405D24"/>
    <w:rsid w:val="00406419"/>
    <w:rsid w:val="00407440"/>
    <w:rsid w:val="00407BD0"/>
    <w:rsid w:val="004100AA"/>
    <w:rsid w:val="004102E0"/>
    <w:rsid w:val="00410CBD"/>
    <w:rsid w:val="00411DEE"/>
    <w:rsid w:val="00411E6D"/>
    <w:rsid w:val="00412990"/>
    <w:rsid w:val="00413148"/>
    <w:rsid w:val="00413200"/>
    <w:rsid w:val="00414330"/>
    <w:rsid w:val="0041440D"/>
    <w:rsid w:val="0041456E"/>
    <w:rsid w:val="004147EB"/>
    <w:rsid w:val="00414FD2"/>
    <w:rsid w:val="004156EA"/>
    <w:rsid w:val="004157EF"/>
    <w:rsid w:val="00415AF4"/>
    <w:rsid w:val="0041626C"/>
    <w:rsid w:val="00417436"/>
    <w:rsid w:val="00417A81"/>
    <w:rsid w:val="00417C07"/>
    <w:rsid w:val="00417E60"/>
    <w:rsid w:val="00417F8B"/>
    <w:rsid w:val="00421588"/>
    <w:rsid w:val="0042175B"/>
    <w:rsid w:val="00422446"/>
    <w:rsid w:val="0042279B"/>
    <w:rsid w:val="004229FB"/>
    <w:rsid w:val="00422D9C"/>
    <w:rsid w:val="00423D59"/>
    <w:rsid w:val="00423FDB"/>
    <w:rsid w:val="0042412D"/>
    <w:rsid w:val="00424A1F"/>
    <w:rsid w:val="004268A8"/>
    <w:rsid w:val="0042731B"/>
    <w:rsid w:val="004273DE"/>
    <w:rsid w:val="0043024A"/>
    <w:rsid w:val="004318F8"/>
    <w:rsid w:val="00432271"/>
    <w:rsid w:val="00432878"/>
    <w:rsid w:val="00432E51"/>
    <w:rsid w:val="004331B2"/>
    <w:rsid w:val="0043351A"/>
    <w:rsid w:val="0043374D"/>
    <w:rsid w:val="00433B44"/>
    <w:rsid w:val="00433BCF"/>
    <w:rsid w:val="00433CCA"/>
    <w:rsid w:val="00433F56"/>
    <w:rsid w:val="00434540"/>
    <w:rsid w:val="00434B7E"/>
    <w:rsid w:val="00435649"/>
    <w:rsid w:val="0043574A"/>
    <w:rsid w:val="00436D08"/>
    <w:rsid w:val="00437FB1"/>
    <w:rsid w:val="0044070A"/>
    <w:rsid w:val="00440D1F"/>
    <w:rsid w:val="00440FF0"/>
    <w:rsid w:val="00441378"/>
    <w:rsid w:val="004419CC"/>
    <w:rsid w:val="00441F7A"/>
    <w:rsid w:val="004429D1"/>
    <w:rsid w:val="00442A52"/>
    <w:rsid w:val="004439C6"/>
    <w:rsid w:val="00443A40"/>
    <w:rsid w:val="00443EC4"/>
    <w:rsid w:val="00444859"/>
    <w:rsid w:val="00444A18"/>
    <w:rsid w:val="00444D5A"/>
    <w:rsid w:val="00444D5E"/>
    <w:rsid w:val="00445092"/>
    <w:rsid w:val="00445664"/>
    <w:rsid w:val="00445A38"/>
    <w:rsid w:val="00445BFC"/>
    <w:rsid w:val="00445EFD"/>
    <w:rsid w:val="00446C0A"/>
    <w:rsid w:val="00446DB6"/>
    <w:rsid w:val="0044706D"/>
    <w:rsid w:val="00447168"/>
    <w:rsid w:val="0044755D"/>
    <w:rsid w:val="00447933"/>
    <w:rsid w:val="00447D01"/>
    <w:rsid w:val="0045037B"/>
    <w:rsid w:val="0045058B"/>
    <w:rsid w:val="004512F4"/>
    <w:rsid w:val="00451B47"/>
    <w:rsid w:val="00451FA5"/>
    <w:rsid w:val="00452043"/>
    <w:rsid w:val="0045247C"/>
    <w:rsid w:val="004529E1"/>
    <w:rsid w:val="00452AF1"/>
    <w:rsid w:val="0045375E"/>
    <w:rsid w:val="0045397C"/>
    <w:rsid w:val="00453A72"/>
    <w:rsid w:val="004543DD"/>
    <w:rsid w:val="00454576"/>
    <w:rsid w:val="004547C4"/>
    <w:rsid w:val="00454A5D"/>
    <w:rsid w:val="0045521E"/>
    <w:rsid w:val="0045594A"/>
    <w:rsid w:val="0045652A"/>
    <w:rsid w:val="0045727F"/>
    <w:rsid w:val="00457B22"/>
    <w:rsid w:val="00457EE1"/>
    <w:rsid w:val="00460293"/>
    <w:rsid w:val="00460444"/>
    <w:rsid w:val="004605AF"/>
    <w:rsid w:val="004611B8"/>
    <w:rsid w:val="00461517"/>
    <w:rsid w:val="00461908"/>
    <w:rsid w:val="00461E6C"/>
    <w:rsid w:val="00462790"/>
    <w:rsid w:val="00462835"/>
    <w:rsid w:val="00462D76"/>
    <w:rsid w:val="00463776"/>
    <w:rsid w:val="00463D71"/>
    <w:rsid w:val="00464E29"/>
    <w:rsid w:val="00465207"/>
    <w:rsid w:val="00465AC2"/>
    <w:rsid w:val="00467789"/>
    <w:rsid w:val="00467FB9"/>
    <w:rsid w:val="00470276"/>
    <w:rsid w:val="00470F35"/>
    <w:rsid w:val="004712F6"/>
    <w:rsid w:val="004713EB"/>
    <w:rsid w:val="00471EB0"/>
    <w:rsid w:val="00472444"/>
    <w:rsid w:val="00472652"/>
    <w:rsid w:val="004728D5"/>
    <w:rsid w:val="00472B62"/>
    <w:rsid w:val="00472C54"/>
    <w:rsid w:val="00472CDD"/>
    <w:rsid w:val="00473AEE"/>
    <w:rsid w:val="00473E7E"/>
    <w:rsid w:val="004740F8"/>
    <w:rsid w:val="004747C3"/>
    <w:rsid w:val="004756FB"/>
    <w:rsid w:val="00477DD3"/>
    <w:rsid w:val="00477F28"/>
    <w:rsid w:val="004802CF"/>
    <w:rsid w:val="00480997"/>
    <w:rsid w:val="00481198"/>
    <w:rsid w:val="004817A5"/>
    <w:rsid w:val="0048188D"/>
    <w:rsid w:val="0048197B"/>
    <w:rsid w:val="00482829"/>
    <w:rsid w:val="00482A34"/>
    <w:rsid w:val="00482C27"/>
    <w:rsid w:val="00482DA8"/>
    <w:rsid w:val="0048330A"/>
    <w:rsid w:val="0048368C"/>
    <w:rsid w:val="00483D81"/>
    <w:rsid w:val="004843A5"/>
    <w:rsid w:val="00484A4C"/>
    <w:rsid w:val="00484C88"/>
    <w:rsid w:val="00484ED3"/>
    <w:rsid w:val="004854A9"/>
    <w:rsid w:val="00485E76"/>
    <w:rsid w:val="004867D9"/>
    <w:rsid w:val="00486EAD"/>
    <w:rsid w:val="00487271"/>
    <w:rsid w:val="00487A76"/>
    <w:rsid w:val="0049002A"/>
    <w:rsid w:val="00490229"/>
    <w:rsid w:val="004903C3"/>
    <w:rsid w:val="00490530"/>
    <w:rsid w:val="00490EDF"/>
    <w:rsid w:val="00491823"/>
    <w:rsid w:val="00491EFC"/>
    <w:rsid w:val="004924CA"/>
    <w:rsid w:val="00492CAE"/>
    <w:rsid w:val="00494066"/>
    <w:rsid w:val="0049477F"/>
    <w:rsid w:val="00494B1D"/>
    <w:rsid w:val="00494C56"/>
    <w:rsid w:val="00495279"/>
    <w:rsid w:val="00495B96"/>
    <w:rsid w:val="00495DA6"/>
    <w:rsid w:val="00495EBB"/>
    <w:rsid w:val="0049606A"/>
    <w:rsid w:val="004961F0"/>
    <w:rsid w:val="0049671A"/>
    <w:rsid w:val="00496A2F"/>
    <w:rsid w:val="00496B0F"/>
    <w:rsid w:val="00497E56"/>
    <w:rsid w:val="004A0A23"/>
    <w:rsid w:val="004A0EC7"/>
    <w:rsid w:val="004A15F2"/>
    <w:rsid w:val="004A1B13"/>
    <w:rsid w:val="004A1E61"/>
    <w:rsid w:val="004A1E9C"/>
    <w:rsid w:val="004A22C8"/>
    <w:rsid w:val="004A3055"/>
    <w:rsid w:val="004A339E"/>
    <w:rsid w:val="004A4147"/>
    <w:rsid w:val="004A41D3"/>
    <w:rsid w:val="004A69B2"/>
    <w:rsid w:val="004A7822"/>
    <w:rsid w:val="004B0641"/>
    <w:rsid w:val="004B07CC"/>
    <w:rsid w:val="004B0872"/>
    <w:rsid w:val="004B11B7"/>
    <w:rsid w:val="004B1ADE"/>
    <w:rsid w:val="004B1B19"/>
    <w:rsid w:val="004B1FEB"/>
    <w:rsid w:val="004B37D4"/>
    <w:rsid w:val="004B3850"/>
    <w:rsid w:val="004B47A6"/>
    <w:rsid w:val="004B5003"/>
    <w:rsid w:val="004B548B"/>
    <w:rsid w:val="004B591E"/>
    <w:rsid w:val="004B5DB1"/>
    <w:rsid w:val="004B60F1"/>
    <w:rsid w:val="004B6D0B"/>
    <w:rsid w:val="004B6D79"/>
    <w:rsid w:val="004B7340"/>
    <w:rsid w:val="004B7675"/>
    <w:rsid w:val="004B780C"/>
    <w:rsid w:val="004C0B1A"/>
    <w:rsid w:val="004C0EF9"/>
    <w:rsid w:val="004C108A"/>
    <w:rsid w:val="004C20E1"/>
    <w:rsid w:val="004C2566"/>
    <w:rsid w:val="004C2999"/>
    <w:rsid w:val="004C3647"/>
    <w:rsid w:val="004C3780"/>
    <w:rsid w:val="004C4132"/>
    <w:rsid w:val="004C5AB6"/>
    <w:rsid w:val="004C5B62"/>
    <w:rsid w:val="004C6029"/>
    <w:rsid w:val="004C64CA"/>
    <w:rsid w:val="004C6EB9"/>
    <w:rsid w:val="004C7776"/>
    <w:rsid w:val="004D0395"/>
    <w:rsid w:val="004D0837"/>
    <w:rsid w:val="004D0D90"/>
    <w:rsid w:val="004D0FCA"/>
    <w:rsid w:val="004D13AE"/>
    <w:rsid w:val="004D2149"/>
    <w:rsid w:val="004D370C"/>
    <w:rsid w:val="004D3AB2"/>
    <w:rsid w:val="004D3CC6"/>
    <w:rsid w:val="004D544E"/>
    <w:rsid w:val="004D60A8"/>
    <w:rsid w:val="004D6A47"/>
    <w:rsid w:val="004D6B24"/>
    <w:rsid w:val="004D6D56"/>
    <w:rsid w:val="004D7A7E"/>
    <w:rsid w:val="004E01D8"/>
    <w:rsid w:val="004E04CF"/>
    <w:rsid w:val="004E0B3B"/>
    <w:rsid w:val="004E0E5B"/>
    <w:rsid w:val="004E14F3"/>
    <w:rsid w:val="004E1695"/>
    <w:rsid w:val="004E1AF0"/>
    <w:rsid w:val="004E1F0A"/>
    <w:rsid w:val="004E1FA3"/>
    <w:rsid w:val="004E210B"/>
    <w:rsid w:val="004E2C23"/>
    <w:rsid w:val="004E373D"/>
    <w:rsid w:val="004E38F2"/>
    <w:rsid w:val="004E3A03"/>
    <w:rsid w:val="004E3A21"/>
    <w:rsid w:val="004E3ECF"/>
    <w:rsid w:val="004E4DD5"/>
    <w:rsid w:val="004E50AA"/>
    <w:rsid w:val="004E51BB"/>
    <w:rsid w:val="004E70F0"/>
    <w:rsid w:val="004E714A"/>
    <w:rsid w:val="004E7253"/>
    <w:rsid w:val="004E7656"/>
    <w:rsid w:val="004E780F"/>
    <w:rsid w:val="004E7A99"/>
    <w:rsid w:val="004F064B"/>
    <w:rsid w:val="004F0953"/>
    <w:rsid w:val="004F0C2A"/>
    <w:rsid w:val="004F0F3E"/>
    <w:rsid w:val="004F1458"/>
    <w:rsid w:val="004F1DA5"/>
    <w:rsid w:val="004F2A46"/>
    <w:rsid w:val="004F2FE6"/>
    <w:rsid w:val="004F3656"/>
    <w:rsid w:val="004F386C"/>
    <w:rsid w:val="004F3B35"/>
    <w:rsid w:val="004F4235"/>
    <w:rsid w:val="004F4250"/>
    <w:rsid w:val="004F4808"/>
    <w:rsid w:val="004F4A0C"/>
    <w:rsid w:val="004F57F5"/>
    <w:rsid w:val="004F61CF"/>
    <w:rsid w:val="004F6A5A"/>
    <w:rsid w:val="004F7E91"/>
    <w:rsid w:val="00500CED"/>
    <w:rsid w:val="00501CBF"/>
    <w:rsid w:val="00501ECD"/>
    <w:rsid w:val="005032C4"/>
    <w:rsid w:val="00503EE2"/>
    <w:rsid w:val="0050419B"/>
    <w:rsid w:val="00504227"/>
    <w:rsid w:val="005056C5"/>
    <w:rsid w:val="00506E74"/>
    <w:rsid w:val="00507B5A"/>
    <w:rsid w:val="005101FE"/>
    <w:rsid w:val="00510A68"/>
    <w:rsid w:val="0051138A"/>
    <w:rsid w:val="00511594"/>
    <w:rsid w:val="0051186F"/>
    <w:rsid w:val="00511C9B"/>
    <w:rsid w:val="00512B33"/>
    <w:rsid w:val="00513063"/>
    <w:rsid w:val="00513654"/>
    <w:rsid w:val="005137BB"/>
    <w:rsid w:val="005138C8"/>
    <w:rsid w:val="0051449A"/>
    <w:rsid w:val="005145B0"/>
    <w:rsid w:val="005148AA"/>
    <w:rsid w:val="00514B9D"/>
    <w:rsid w:val="00515354"/>
    <w:rsid w:val="00515C48"/>
    <w:rsid w:val="005160C2"/>
    <w:rsid w:val="00516C94"/>
    <w:rsid w:val="00517322"/>
    <w:rsid w:val="00517781"/>
    <w:rsid w:val="005202F0"/>
    <w:rsid w:val="00521549"/>
    <w:rsid w:val="005233E3"/>
    <w:rsid w:val="0052344E"/>
    <w:rsid w:val="005234E9"/>
    <w:rsid w:val="00525BA6"/>
    <w:rsid w:val="005260E0"/>
    <w:rsid w:val="00526623"/>
    <w:rsid w:val="00526632"/>
    <w:rsid w:val="0052787D"/>
    <w:rsid w:val="0053043A"/>
    <w:rsid w:val="005304AD"/>
    <w:rsid w:val="00530CD1"/>
    <w:rsid w:val="00530DFD"/>
    <w:rsid w:val="00530E4A"/>
    <w:rsid w:val="00531449"/>
    <w:rsid w:val="005322E4"/>
    <w:rsid w:val="0053233F"/>
    <w:rsid w:val="00532424"/>
    <w:rsid w:val="0053293A"/>
    <w:rsid w:val="00532B52"/>
    <w:rsid w:val="00532BDF"/>
    <w:rsid w:val="005330BC"/>
    <w:rsid w:val="0053380D"/>
    <w:rsid w:val="00534723"/>
    <w:rsid w:val="00535B54"/>
    <w:rsid w:val="0053649D"/>
    <w:rsid w:val="0053685B"/>
    <w:rsid w:val="00536D40"/>
    <w:rsid w:val="005376BB"/>
    <w:rsid w:val="0053797B"/>
    <w:rsid w:val="00540997"/>
    <w:rsid w:val="00540B69"/>
    <w:rsid w:val="00541567"/>
    <w:rsid w:val="005415C2"/>
    <w:rsid w:val="005424B9"/>
    <w:rsid w:val="0054264F"/>
    <w:rsid w:val="00543907"/>
    <w:rsid w:val="005443A0"/>
    <w:rsid w:val="005445C4"/>
    <w:rsid w:val="00545374"/>
    <w:rsid w:val="00545500"/>
    <w:rsid w:val="0054590B"/>
    <w:rsid w:val="00545FF9"/>
    <w:rsid w:val="00546370"/>
    <w:rsid w:val="00546446"/>
    <w:rsid w:val="00546450"/>
    <w:rsid w:val="0054717E"/>
    <w:rsid w:val="00547843"/>
    <w:rsid w:val="005505A6"/>
    <w:rsid w:val="0055079D"/>
    <w:rsid w:val="00550953"/>
    <w:rsid w:val="00550B61"/>
    <w:rsid w:val="005512E2"/>
    <w:rsid w:val="005521C8"/>
    <w:rsid w:val="005522B9"/>
    <w:rsid w:val="00552592"/>
    <w:rsid w:val="00553597"/>
    <w:rsid w:val="0055520C"/>
    <w:rsid w:val="00555DC2"/>
    <w:rsid w:val="00555ED0"/>
    <w:rsid w:val="005574DF"/>
    <w:rsid w:val="00557F40"/>
    <w:rsid w:val="00560014"/>
    <w:rsid w:val="00560408"/>
    <w:rsid w:val="00560CF8"/>
    <w:rsid w:val="005610ED"/>
    <w:rsid w:val="00561AC7"/>
    <w:rsid w:val="00561E5E"/>
    <w:rsid w:val="005621D1"/>
    <w:rsid w:val="005625AA"/>
    <w:rsid w:val="0056363C"/>
    <w:rsid w:val="00563946"/>
    <w:rsid w:val="00563F9E"/>
    <w:rsid w:val="00564251"/>
    <w:rsid w:val="00564819"/>
    <w:rsid w:val="00565418"/>
    <w:rsid w:val="00565C9D"/>
    <w:rsid w:val="005660A1"/>
    <w:rsid w:val="00566B7F"/>
    <w:rsid w:val="00566BD6"/>
    <w:rsid w:val="00567DFB"/>
    <w:rsid w:val="00567E0D"/>
    <w:rsid w:val="00567E19"/>
    <w:rsid w:val="00570E7A"/>
    <w:rsid w:val="0057103D"/>
    <w:rsid w:val="00571307"/>
    <w:rsid w:val="00571ECA"/>
    <w:rsid w:val="005720F4"/>
    <w:rsid w:val="005742AD"/>
    <w:rsid w:val="00574D38"/>
    <w:rsid w:val="0057587C"/>
    <w:rsid w:val="005760B8"/>
    <w:rsid w:val="00576601"/>
    <w:rsid w:val="0057696D"/>
    <w:rsid w:val="005774DB"/>
    <w:rsid w:val="0057781A"/>
    <w:rsid w:val="00577C00"/>
    <w:rsid w:val="00580381"/>
    <w:rsid w:val="0058133F"/>
    <w:rsid w:val="005814D7"/>
    <w:rsid w:val="005818CC"/>
    <w:rsid w:val="00581B83"/>
    <w:rsid w:val="00581C9D"/>
    <w:rsid w:val="00581CF6"/>
    <w:rsid w:val="00582889"/>
    <w:rsid w:val="00582A79"/>
    <w:rsid w:val="00582BE3"/>
    <w:rsid w:val="00582FFE"/>
    <w:rsid w:val="00583828"/>
    <w:rsid w:val="0058392F"/>
    <w:rsid w:val="00583C54"/>
    <w:rsid w:val="00583DC9"/>
    <w:rsid w:val="00583DE9"/>
    <w:rsid w:val="005847E6"/>
    <w:rsid w:val="0058484E"/>
    <w:rsid w:val="005854B4"/>
    <w:rsid w:val="00585F02"/>
    <w:rsid w:val="00587148"/>
    <w:rsid w:val="00590AD4"/>
    <w:rsid w:val="005911DE"/>
    <w:rsid w:val="005922FB"/>
    <w:rsid w:val="00592529"/>
    <w:rsid w:val="00592E2C"/>
    <w:rsid w:val="00594191"/>
    <w:rsid w:val="00595911"/>
    <w:rsid w:val="00595A1C"/>
    <w:rsid w:val="00595E42"/>
    <w:rsid w:val="0059611B"/>
    <w:rsid w:val="00596877"/>
    <w:rsid w:val="00596DCB"/>
    <w:rsid w:val="00596E43"/>
    <w:rsid w:val="00596E7C"/>
    <w:rsid w:val="00597470"/>
    <w:rsid w:val="005978A8"/>
    <w:rsid w:val="005A0C6B"/>
    <w:rsid w:val="005A0D8F"/>
    <w:rsid w:val="005A2061"/>
    <w:rsid w:val="005A289B"/>
    <w:rsid w:val="005A2D17"/>
    <w:rsid w:val="005A31B0"/>
    <w:rsid w:val="005A32A1"/>
    <w:rsid w:val="005A36D8"/>
    <w:rsid w:val="005A4E27"/>
    <w:rsid w:val="005A54D2"/>
    <w:rsid w:val="005A55CF"/>
    <w:rsid w:val="005A579A"/>
    <w:rsid w:val="005A57BA"/>
    <w:rsid w:val="005A59FF"/>
    <w:rsid w:val="005A5C13"/>
    <w:rsid w:val="005A5D89"/>
    <w:rsid w:val="005A6715"/>
    <w:rsid w:val="005A7043"/>
    <w:rsid w:val="005A7987"/>
    <w:rsid w:val="005A7B00"/>
    <w:rsid w:val="005A7C18"/>
    <w:rsid w:val="005B0AE1"/>
    <w:rsid w:val="005B1010"/>
    <w:rsid w:val="005B13CC"/>
    <w:rsid w:val="005B2AF6"/>
    <w:rsid w:val="005B3E0F"/>
    <w:rsid w:val="005B5198"/>
    <w:rsid w:val="005B55EA"/>
    <w:rsid w:val="005B5C79"/>
    <w:rsid w:val="005B707A"/>
    <w:rsid w:val="005B72A2"/>
    <w:rsid w:val="005B734C"/>
    <w:rsid w:val="005B7440"/>
    <w:rsid w:val="005B7B02"/>
    <w:rsid w:val="005B7C5D"/>
    <w:rsid w:val="005C003F"/>
    <w:rsid w:val="005C0E88"/>
    <w:rsid w:val="005C1F42"/>
    <w:rsid w:val="005C208A"/>
    <w:rsid w:val="005C263F"/>
    <w:rsid w:val="005C26F2"/>
    <w:rsid w:val="005C2DA1"/>
    <w:rsid w:val="005C3F3A"/>
    <w:rsid w:val="005C408F"/>
    <w:rsid w:val="005C502F"/>
    <w:rsid w:val="005C5341"/>
    <w:rsid w:val="005C561F"/>
    <w:rsid w:val="005C5A08"/>
    <w:rsid w:val="005C5A31"/>
    <w:rsid w:val="005C5A84"/>
    <w:rsid w:val="005C6484"/>
    <w:rsid w:val="005C68CB"/>
    <w:rsid w:val="005C692E"/>
    <w:rsid w:val="005C6C63"/>
    <w:rsid w:val="005C6CD7"/>
    <w:rsid w:val="005C7F39"/>
    <w:rsid w:val="005D012D"/>
    <w:rsid w:val="005D0D6F"/>
    <w:rsid w:val="005D154C"/>
    <w:rsid w:val="005D1D0E"/>
    <w:rsid w:val="005D289A"/>
    <w:rsid w:val="005D2924"/>
    <w:rsid w:val="005D2B1F"/>
    <w:rsid w:val="005D2D2C"/>
    <w:rsid w:val="005D2FDA"/>
    <w:rsid w:val="005D3045"/>
    <w:rsid w:val="005D3307"/>
    <w:rsid w:val="005D52FD"/>
    <w:rsid w:val="005D547A"/>
    <w:rsid w:val="005D59B7"/>
    <w:rsid w:val="005D6AD5"/>
    <w:rsid w:val="005D6BB6"/>
    <w:rsid w:val="005D6D31"/>
    <w:rsid w:val="005D6FA7"/>
    <w:rsid w:val="005D7193"/>
    <w:rsid w:val="005D7315"/>
    <w:rsid w:val="005D7951"/>
    <w:rsid w:val="005E0935"/>
    <w:rsid w:val="005E3DD4"/>
    <w:rsid w:val="005E4CA7"/>
    <w:rsid w:val="005E5314"/>
    <w:rsid w:val="005E5A85"/>
    <w:rsid w:val="005E61FC"/>
    <w:rsid w:val="005E61FD"/>
    <w:rsid w:val="005E63A0"/>
    <w:rsid w:val="005E681F"/>
    <w:rsid w:val="005E71A5"/>
    <w:rsid w:val="005E742A"/>
    <w:rsid w:val="005F1C02"/>
    <w:rsid w:val="005F1FB6"/>
    <w:rsid w:val="005F3FCF"/>
    <w:rsid w:val="005F43E8"/>
    <w:rsid w:val="005F4A5F"/>
    <w:rsid w:val="005F58F0"/>
    <w:rsid w:val="005F5DC2"/>
    <w:rsid w:val="005F6850"/>
    <w:rsid w:val="005F6CCA"/>
    <w:rsid w:val="005F7F74"/>
    <w:rsid w:val="006003BD"/>
    <w:rsid w:val="0060065F"/>
    <w:rsid w:val="00601DF5"/>
    <w:rsid w:val="00601F94"/>
    <w:rsid w:val="00602709"/>
    <w:rsid w:val="00602916"/>
    <w:rsid w:val="00602BDD"/>
    <w:rsid w:val="00602C2F"/>
    <w:rsid w:val="00602C7A"/>
    <w:rsid w:val="0060313E"/>
    <w:rsid w:val="00603A3B"/>
    <w:rsid w:val="00603EFE"/>
    <w:rsid w:val="00603FE7"/>
    <w:rsid w:val="00604254"/>
    <w:rsid w:val="006045E9"/>
    <w:rsid w:val="0060478F"/>
    <w:rsid w:val="0060487E"/>
    <w:rsid w:val="00604FCB"/>
    <w:rsid w:val="00605308"/>
    <w:rsid w:val="0060579A"/>
    <w:rsid w:val="00605C4A"/>
    <w:rsid w:val="00605E35"/>
    <w:rsid w:val="00605F98"/>
    <w:rsid w:val="00606450"/>
    <w:rsid w:val="006069E0"/>
    <w:rsid w:val="0060721E"/>
    <w:rsid w:val="00607295"/>
    <w:rsid w:val="00607604"/>
    <w:rsid w:val="00610759"/>
    <w:rsid w:val="0061166A"/>
    <w:rsid w:val="00612091"/>
    <w:rsid w:val="00612625"/>
    <w:rsid w:val="006130C2"/>
    <w:rsid w:val="0061460F"/>
    <w:rsid w:val="00614636"/>
    <w:rsid w:val="006151EE"/>
    <w:rsid w:val="006153CA"/>
    <w:rsid w:val="00615572"/>
    <w:rsid w:val="006159D8"/>
    <w:rsid w:val="00616169"/>
    <w:rsid w:val="0061640F"/>
    <w:rsid w:val="006166DE"/>
    <w:rsid w:val="0061764D"/>
    <w:rsid w:val="006176D3"/>
    <w:rsid w:val="00617857"/>
    <w:rsid w:val="00617F22"/>
    <w:rsid w:val="00617F53"/>
    <w:rsid w:val="00621623"/>
    <w:rsid w:val="00621E90"/>
    <w:rsid w:val="00622100"/>
    <w:rsid w:val="00622240"/>
    <w:rsid w:val="0062288D"/>
    <w:rsid w:val="006231C5"/>
    <w:rsid w:val="006236F8"/>
    <w:rsid w:val="00624448"/>
    <w:rsid w:val="00624AAE"/>
    <w:rsid w:val="00624B0A"/>
    <w:rsid w:val="00625257"/>
    <w:rsid w:val="006258DB"/>
    <w:rsid w:val="00625C93"/>
    <w:rsid w:val="00626CE9"/>
    <w:rsid w:val="00626EA5"/>
    <w:rsid w:val="006273E3"/>
    <w:rsid w:val="00627465"/>
    <w:rsid w:val="0062796B"/>
    <w:rsid w:val="00627F15"/>
    <w:rsid w:val="00631222"/>
    <w:rsid w:val="00631382"/>
    <w:rsid w:val="006317E9"/>
    <w:rsid w:val="0063255C"/>
    <w:rsid w:val="006325B2"/>
    <w:rsid w:val="006327E7"/>
    <w:rsid w:val="00632872"/>
    <w:rsid w:val="006333BE"/>
    <w:rsid w:val="006333E2"/>
    <w:rsid w:val="00634B68"/>
    <w:rsid w:val="00635A27"/>
    <w:rsid w:val="00635D99"/>
    <w:rsid w:val="0063646C"/>
    <w:rsid w:val="006368DC"/>
    <w:rsid w:val="006370FF"/>
    <w:rsid w:val="00637126"/>
    <w:rsid w:val="0063749C"/>
    <w:rsid w:val="006402CA"/>
    <w:rsid w:val="00641278"/>
    <w:rsid w:val="006413C7"/>
    <w:rsid w:val="006416AC"/>
    <w:rsid w:val="00642393"/>
    <w:rsid w:val="006427E0"/>
    <w:rsid w:val="006437B0"/>
    <w:rsid w:val="006449D1"/>
    <w:rsid w:val="006457F0"/>
    <w:rsid w:val="00645B08"/>
    <w:rsid w:val="00646CB7"/>
    <w:rsid w:val="006507E4"/>
    <w:rsid w:val="0065104C"/>
    <w:rsid w:val="00651661"/>
    <w:rsid w:val="006520AE"/>
    <w:rsid w:val="006537F3"/>
    <w:rsid w:val="00654542"/>
    <w:rsid w:val="00655B77"/>
    <w:rsid w:val="0065621C"/>
    <w:rsid w:val="00656853"/>
    <w:rsid w:val="00657168"/>
    <w:rsid w:val="006574B6"/>
    <w:rsid w:val="0065791A"/>
    <w:rsid w:val="00657EEA"/>
    <w:rsid w:val="0066022D"/>
    <w:rsid w:val="00660BC1"/>
    <w:rsid w:val="0066109E"/>
    <w:rsid w:val="006619D3"/>
    <w:rsid w:val="006623C7"/>
    <w:rsid w:val="00662D8F"/>
    <w:rsid w:val="006631EA"/>
    <w:rsid w:val="0066386F"/>
    <w:rsid w:val="00663984"/>
    <w:rsid w:val="0066402E"/>
    <w:rsid w:val="006640C1"/>
    <w:rsid w:val="006646F0"/>
    <w:rsid w:val="00664DFC"/>
    <w:rsid w:val="00664F0F"/>
    <w:rsid w:val="006651FB"/>
    <w:rsid w:val="00665200"/>
    <w:rsid w:val="00665A23"/>
    <w:rsid w:val="00665B24"/>
    <w:rsid w:val="00665F48"/>
    <w:rsid w:val="00667259"/>
    <w:rsid w:val="00667AEE"/>
    <w:rsid w:val="00670987"/>
    <w:rsid w:val="00671774"/>
    <w:rsid w:val="00671892"/>
    <w:rsid w:val="00671BA8"/>
    <w:rsid w:val="0067209C"/>
    <w:rsid w:val="006720CA"/>
    <w:rsid w:val="00672161"/>
    <w:rsid w:val="00672575"/>
    <w:rsid w:val="0067332D"/>
    <w:rsid w:val="0067362D"/>
    <w:rsid w:val="00673AEF"/>
    <w:rsid w:val="00675B63"/>
    <w:rsid w:val="00676D6E"/>
    <w:rsid w:val="00680755"/>
    <w:rsid w:val="006833AC"/>
    <w:rsid w:val="006836F6"/>
    <w:rsid w:val="00683743"/>
    <w:rsid w:val="0068448C"/>
    <w:rsid w:val="006848E9"/>
    <w:rsid w:val="0068555B"/>
    <w:rsid w:val="0068656F"/>
    <w:rsid w:val="00687266"/>
    <w:rsid w:val="00687B34"/>
    <w:rsid w:val="0069094F"/>
    <w:rsid w:val="00691DD9"/>
    <w:rsid w:val="006921C4"/>
    <w:rsid w:val="006926C9"/>
    <w:rsid w:val="00692874"/>
    <w:rsid w:val="006929F9"/>
    <w:rsid w:val="00692B30"/>
    <w:rsid w:val="00692FF3"/>
    <w:rsid w:val="0069335D"/>
    <w:rsid w:val="006935F1"/>
    <w:rsid w:val="006936C9"/>
    <w:rsid w:val="006938C1"/>
    <w:rsid w:val="00694055"/>
    <w:rsid w:val="006947DA"/>
    <w:rsid w:val="00694F36"/>
    <w:rsid w:val="0069598E"/>
    <w:rsid w:val="00697D1A"/>
    <w:rsid w:val="006A05A5"/>
    <w:rsid w:val="006A152E"/>
    <w:rsid w:val="006A16AB"/>
    <w:rsid w:val="006A1950"/>
    <w:rsid w:val="006A1ABE"/>
    <w:rsid w:val="006A1CCB"/>
    <w:rsid w:val="006A1EF8"/>
    <w:rsid w:val="006A26A9"/>
    <w:rsid w:val="006A2C00"/>
    <w:rsid w:val="006A2CD8"/>
    <w:rsid w:val="006A310B"/>
    <w:rsid w:val="006A3F20"/>
    <w:rsid w:val="006A45C8"/>
    <w:rsid w:val="006A4AF7"/>
    <w:rsid w:val="006A4FCF"/>
    <w:rsid w:val="006A6F40"/>
    <w:rsid w:val="006A75BE"/>
    <w:rsid w:val="006B08E3"/>
    <w:rsid w:val="006B0942"/>
    <w:rsid w:val="006B1952"/>
    <w:rsid w:val="006B1E2A"/>
    <w:rsid w:val="006B245D"/>
    <w:rsid w:val="006B2685"/>
    <w:rsid w:val="006B3620"/>
    <w:rsid w:val="006B381A"/>
    <w:rsid w:val="006B3B17"/>
    <w:rsid w:val="006B3B91"/>
    <w:rsid w:val="006B4795"/>
    <w:rsid w:val="006B577B"/>
    <w:rsid w:val="006B6343"/>
    <w:rsid w:val="006B6463"/>
    <w:rsid w:val="006B68F8"/>
    <w:rsid w:val="006B7F48"/>
    <w:rsid w:val="006C0337"/>
    <w:rsid w:val="006C0647"/>
    <w:rsid w:val="006C1114"/>
    <w:rsid w:val="006C1E3B"/>
    <w:rsid w:val="006C1EC9"/>
    <w:rsid w:val="006C2BEA"/>
    <w:rsid w:val="006C2C49"/>
    <w:rsid w:val="006C33AB"/>
    <w:rsid w:val="006C4567"/>
    <w:rsid w:val="006C4840"/>
    <w:rsid w:val="006C4AB2"/>
    <w:rsid w:val="006C4ACC"/>
    <w:rsid w:val="006C5481"/>
    <w:rsid w:val="006C5635"/>
    <w:rsid w:val="006C650A"/>
    <w:rsid w:val="006C668B"/>
    <w:rsid w:val="006C68C5"/>
    <w:rsid w:val="006C70A6"/>
    <w:rsid w:val="006D07E7"/>
    <w:rsid w:val="006D0983"/>
    <w:rsid w:val="006D0D0F"/>
    <w:rsid w:val="006D10DE"/>
    <w:rsid w:val="006D1FD7"/>
    <w:rsid w:val="006D3207"/>
    <w:rsid w:val="006D376E"/>
    <w:rsid w:val="006D3DA0"/>
    <w:rsid w:val="006D416D"/>
    <w:rsid w:val="006D4758"/>
    <w:rsid w:val="006D5244"/>
    <w:rsid w:val="006D5FE3"/>
    <w:rsid w:val="006D6A72"/>
    <w:rsid w:val="006D7156"/>
    <w:rsid w:val="006D78E1"/>
    <w:rsid w:val="006D7D6A"/>
    <w:rsid w:val="006E0BA6"/>
    <w:rsid w:val="006E184E"/>
    <w:rsid w:val="006E1958"/>
    <w:rsid w:val="006E29F7"/>
    <w:rsid w:val="006E3262"/>
    <w:rsid w:val="006E3307"/>
    <w:rsid w:val="006E4508"/>
    <w:rsid w:val="006E4E19"/>
    <w:rsid w:val="006E618A"/>
    <w:rsid w:val="006E62B2"/>
    <w:rsid w:val="006E6D72"/>
    <w:rsid w:val="006E6DE9"/>
    <w:rsid w:val="006E720C"/>
    <w:rsid w:val="006E7C0B"/>
    <w:rsid w:val="006E7D5B"/>
    <w:rsid w:val="006F0738"/>
    <w:rsid w:val="006F0AD8"/>
    <w:rsid w:val="006F1056"/>
    <w:rsid w:val="006F10A0"/>
    <w:rsid w:val="006F13F7"/>
    <w:rsid w:val="006F1AB7"/>
    <w:rsid w:val="006F1AFD"/>
    <w:rsid w:val="006F2207"/>
    <w:rsid w:val="006F238E"/>
    <w:rsid w:val="006F3207"/>
    <w:rsid w:val="006F38ED"/>
    <w:rsid w:val="006F39DE"/>
    <w:rsid w:val="006F46FA"/>
    <w:rsid w:val="006F476D"/>
    <w:rsid w:val="006F5368"/>
    <w:rsid w:val="006F53A8"/>
    <w:rsid w:val="006F54B0"/>
    <w:rsid w:val="006F54FC"/>
    <w:rsid w:val="006F558C"/>
    <w:rsid w:val="006F5CDA"/>
    <w:rsid w:val="006F60C8"/>
    <w:rsid w:val="006F691B"/>
    <w:rsid w:val="006F6F85"/>
    <w:rsid w:val="006F70CD"/>
    <w:rsid w:val="006F7408"/>
    <w:rsid w:val="006F7C3A"/>
    <w:rsid w:val="00700189"/>
    <w:rsid w:val="0070078E"/>
    <w:rsid w:val="00701278"/>
    <w:rsid w:val="00701BDF"/>
    <w:rsid w:val="00701D7E"/>
    <w:rsid w:val="007022BC"/>
    <w:rsid w:val="0070397C"/>
    <w:rsid w:val="00703CA1"/>
    <w:rsid w:val="007047F6"/>
    <w:rsid w:val="00704A2A"/>
    <w:rsid w:val="00704CAD"/>
    <w:rsid w:val="00704D3A"/>
    <w:rsid w:val="00704F4A"/>
    <w:rsid w:val="007058D7"/>
    <w:rsid w:val="00706718"/>
    <w:rsid w:val="00707107"/>
    <w:rsid w:val="00707CD8"/>
    <w:rsid w:val="00707EAC"/>
    <w:rsid w:val="007103C3"/>
    <w:rsid w:val="00710440"/>
    <w:rsid w:val="0071074E"/>
    <w:rsid w:val="007109A1"/>
    <w:rsid w:val="00710AD3"/>
    <w:rsid w:val="0071167A"/>
    <w:rsid w:val="00711DF8"/>
    <w:rsid w:val="007126C7"/>
    <w:rsid w:val="00712BE1"/>
    <w:rsid w:val="00712D87"/>
    <w:rsid w:val="00713A1E"/>
    <w:rsid w:val="00713D07"/>
    <w:rsid w:val="00715065"/>
    <w:rsid w:val="00716697"/>
    <w:rsid w:val="00716A1F"/>
    <w:rsid w:val="007170EE"/>
    <w:rsid w:val="00717B89"/>
    <w:rsid w:val="007207E1"/>
    <w:rsid w:val="00721826"/>
    <w:rsid w:val="00722FAC"/>
    <w:rsid w:val="00722FCF"/>
    <w:rsid w:val="007230E2"/>
    <w:rsid w:val="00723CC7"/>
    <w:rsid w:val="00724475"/>
    <w:rsid w:val="00725F03"/>
    <w:rsid w:val="00727356"/>
    <w:rsid w:val="00727899"/>
    <w:rsid w:val="00727B52"/>
    <w:rsid w:val="00730065"/>
    <w:rsid w:val="0073061D"/>
    <w:rsid w:val="00730CBA"/>
    <w:rsid w:val="00730F14"/>
    <w:rsid w:val="00730F4F"/>
    <w:rsid w:val="00731B03"/>
    <w:rsid w:val="00731C49"/>
    <w:rsid w:val="0073212D"/>
    <w:rsid w:val="00733F3A"/>
    <w:rsid w:val="00734720"/>
    <w:rsid w:val="007361B8"/>
    <w:rsid w:val="00736556"/>
    <w:rsid w:val="007368F2"/>
    <w:rsid w:val="00737587"/>
    <w:rsid w:val="0073763A"/>
    <w:rsid w:val="00737872"/>
    <w:rsid w:val="00737936"/>
    <w:rsid w:val="00740845"/>
    <w:rsid w:val="0074102E"/>
    <w:rsid w:val="007414D8"/>
    <w:rsid w:val="00741B52"/>
    <w:rsid w:val="00741E6A"/>
    <w:rsid w:val="00742840"/>
    <w:rsid w:val="00742902"/>
    <w:rsid w:val="00742B24"/>
    <w:rsid w:val="00742D5A"/>
    <w:rsid w:val="007430A0"/>
    <w:rsid w:val="007434B4"/>
    <w:rsid w:val="007436C1"/>
    <w:rsid w:val="00743735"/>
    <w:rsid w:val="00743973"/>
    <w:rsid w:val="007441E9"/>
    <w:rsid w:val="0074559F"/>
    <w:rsid w:val="00745963"/>
    <w:rsid w:val="00745AC0"/>
    <w:rsid w:val="007461C6"/>
    <w:rsid w:val="00747BAF"/>
    <w:rsid w:val="007505D0"/>
    <w:rsid w:val="00751032"/>
    <w:rsid w:val="0075141F"/>
    <w:rsid w:val="0075153D"/>
    <w:rsid w:val="00751604"/>
    <w:rsid w:val="00752AF2"/>
    <w:rsid w:val="00752D45"/>
    <w:rsid w:val="00753688"/>
    <w:rsid w:val="00753AE6"/>
    <w:rsid w:val="00753D74"/>
    <w:rsid w:val="007555B0"/>
    <w:rsid w:val="00755918"/>
    <w:rsid w:val="007559E4"/>
    <w:rsid w:val="007566BC"/>
    <w:rsid w:val="00756E2A"/>
    <w:rsid w:val="0075722A"/>
    <w:rsid w:val="007579F8"/>
    <w:rsid w:val="00757B70"/>
    <w:rsid w:val="007601DC"/>
    <w:rsid w:val="00760B5A"/>
    <w:rsid w:val="00760DB8"/>
    <w:rsid w:val="007610B0"/>
    <w:rsid w:val="00761A50"/>
    <w:rsid w:val="00761FE5"/>
    <w:rsid w:val="00762839"/>
    <w:rsid w:val="00762B09"/>
    <w:rsid w:val="007633A0"/>
    <w:rsid w:val="00763FE6"/>
    <w:rsid w:val="00764117"/>
    <w:rsid w:val="00764EFA"/>
    <w:rsid w:val="00765949"/>
    <w:rsid w:val="007661E4"/>
    <w:rsid w:val="007665A2"/>
    <w:rsid w:val="00766C56"/>
    <w:rsid w:val="00766F45"/>
    <w:rsid w:val="00770041"/>
    <w:rsid w:val="00771704"/>
    <w:rsid w:val="00772BCB"/>
    <w:rsid w:val="00772FEF"/>
    <w:rsid w:val="0077323A"/>
    <w:rsid w:val="007734D6"/>
    <w:rsid w:val="00774729"/>
    <w:rsid w:val="007747FA"/>
    <w:rsid w:val="00774D7C"/>
    <w:rsid w:val="007754D1"/>
    <w:rsid w:val="00775CD8"/>
    <w:rsid w:val="0077611E"/>
    <w:rsid w:val="00776148"/>
    <w:rsid w:val="00776706"/>
    <w:rsid w:val="00776AFA"/>
    <w:rsid w:val="007770AB"/>
    <w:rsid w:val="007776CF"/>
    <w:rsid w:val="0078089B"/>
    <w:rsid w:val="00780C79"/>
    <w:rsid w:val="0078117C"/>
    <w:rsid w:val="0078173B"/>
    <w:rsid w:val="0078185B"/>
    <w:rsid w:val="00781865"/>
    <w:rsid w:val="00781B1B"/>
    <w:rsid w:val="00781C7E"/>
    <w:rsid w:val="00781C8A"/>
    <w:rsid w:val="00782FC5"/>
    <w:rsid w:val="007837A6"/>
    <w:rsid w:val="007839E9"/>
    <w:rsid w:val="0078447E"/>
    <w:rsid w:val="00784531"/>
    <w:rsid w:val="00784782"/>
    <w:rsid w:val="00784B55"/>
    <w:rsid w:val="0078530C"/>
    <w:rsid w:val="00785F3B"/>
    <w:rsid w:val="00786352"/>
    <w:rsid w:val="0078702F"/>
    <w:rsid w:val="007878CF"/>
    <w:rsid w:val="00790823"/>
    <w:rsid w:val="00790C75"/>
    <w:rsid w:val="00791593"/>
    <w:rsid w:val="007919A2"/>
    <w:rsid w:val="00792080"/>
    <w:rsid w:val="00792805"/>
    <w:rsid w:val="007928D0"/>
    <w:rsid w:val="00793616"/>
    <w:rsid w:val="007943D4"/>
    <w:rsid w:val="00794A30"/>
    <w:rsid w:val="00794B18"/>
    <w:rsid w:val="00794E00"/>
    <w:rsid w:val="00795491"/>
    <w:rsid w:val="00795923"/>
    <w:rsid w:val="007959BC"/>
    <w:rsid w:val="00795AAC"/>
    <w:rsid w:val="00795B03"/>
    <w:rsid w:val="00796E1B"/>
    <w:rsid w:val="0079717C"/>
    <w:rsid w:val="007972AF"/>
    <w:rsid w:val="007A07C5"/>
    <w:rsid w:val="007A0A4A"/>
    <w:rsid w:val="007A12EA"/>
    <w:rsid w:val="007A1C43"/>
    <w:rsid w:val="007A2134"/>
    <w:rsid w:val="007A27E3"/>
    <w:rsid w:val="007A3BE0"/>
    <w:rsid w:val="007A4684"/>
    <w:rsid w:val="007A480B"/>
    <w:rsid w:val="007A4F8D"/>
    <w:rsid w:val="007A5122"/>
    <w:rsid w:val="007A59ED"/>
    <w:rsid w:val="007A6071"/>
    <w:rsid w:val="007A6638"/>
    <w:rsid w:val="007A6F60"/>
    <w:rsid w:val="007A76B6"/>
    <w:rsid w:val="007B0D2A"/>
    <w:rsid w:val="007B0E76"/>
    <w:rsid w:val="007B118B"/>
    <w:rsid w:val="007B16FC"/>
    <w:rsid w:val="007B1953"/>
    <w:rsid w:val="007B1A9D"/>
    <w:rsid w:val="007B2CFE"/>
    <w:rsid w:val="007B2F48"/>
    <w:rsid w:val="007B3987"/>
    <w:rsid w:val="007B4B14"/>
    <w:rsid w:val="007B4B7C"/>
    <w:rsid w:val="007B4B96"/>
    <w:rsid w:val="007B4C02"/>
    <w:rsid w:val="007B4EC1"/>
    <w:rsid w:val="007B5633"/>
    <w:rsid w:val="007B69D6"/>
    <w:rsid w:val="007B6C47"/>
    <w:rsid w:val="007B774B"/>
    <w:rsid w:val="007C0064"/>
    <w:rsid w:val="007C064B"/>
    <w:rsid w:val="007C1091"/>
    <w:rsid w:val="007C11A9"/>
    <w:rsid w:val="007C11C5"/>
    <w:rsid w:val="007C1328"/>
    <w:rsid w:val="007C195E"/>
    <w:rsid w:val="007C260F"/>
    <w:rsid w:val="007C2F5A"/>
    <w:rsid w:val="007C3067"/>
    <w:rsid w:val="007C33E8"/>
    <w:rsid w:val="007C39DE"/>
    <w:rsid w:val="007C3E11"/>
    <w:rsid w:val="007C45AA"/>
    <w:rsid w:val="007C4BEE"/>
    <w:rsid w:val="007C67D7"/>
    <w:rsid w:val="007C7147"/>
    <w:rsid w:val="007C72B4"/>
    <w:rsid w:val="007C739A"/>
    <w:rsid w:val="007C750D"/>
    <w:rsid w:val="007C78CE"/>
    <w:rsid w:val="007C7993"/>
    <w:rsid w:val="007D0327"/>
    <w:rsid w:val="007D0734"/>
    <w:rsid w:val="007D181D"/>
    <w:rsid w:val="007D1C7B"/>
    <w:rsid w:val="007D283B"/>
    <w:rsid w:val="007D2C37"/>
    <w:rsid w:val="007D4799"/>
    <w:rsid w:val="007D49C9"/>
    <w:rsid w:val="007D4AFF"/>
    <w:rsid w:val="007D64E9"/>
    <w:rsid w:val="007D6609"/>
    <w:rsid w:val="007D6E5C"/>
    <w:rsid w:val="007D7DFF"/>
    <w:rsid w:val="007D7F74"/>
    <w:rsid w:val="007E0748"/>
    <w:rsid w:val="007E0F18"/>
    <w:rsid w:val="007E14C5"/>
    <w:rsid w:val="007E1786"/>
    <w:rsid w:val="007E1DBB"/>
    <w:rsid w:val="007E1E4B"/>
    <w:rsid w:val="007E25E2"/>
    <w:rsid w:val="007E3310"/>
    <w:rsid w:val="007E3712"/>
    <w:rsid w:val="007E38C3"/>
    <w:rsid w:val="007E3A52"/>
    <w:rsid w:val="007E3B13"/>
    <w:rsid w:val="007E3ED7"/>
    <w:rsid w:val="007E5732"/>
    <w:rsid w:val="007E6745"/>
    <w:rsid w:val="007F0C75"/>
    <w:rsid w:val="007F0DFD"/>
    <w:rsid w:val="007F1351"/>
    <w:rsid w:val="007F14B4"/>
    <w:rsid w:val="007F165F"/>
    <w:rsid w:val="007F2327"/>
    <w:rsid w:val="007F322E"/>
    <w:rsid w:val="007F3E45"/>
    <w:rsid w:val="007F4183"/>
    <w:rsid w:val="007F4479"/>
    <w:rsid w:val="007F66CD"/>
    <w:rsid w:val="007F7254"/>
    <w:rsid w:val="007F7538"/>
    <w:rsid w:val="007F787B"/>
    <w:rsid w:val="007F7B5B"/>
    <w:rsid w:val="00800222"/>
    <w:rsid w:val="00800E86"/>
    <w:rsid w:val="008032FF"/>
    <w:rsid w:val="0080351B"/>
    <w:rsid w:val="00803538"/>
    <w:rsid w:val="00803909"/>
    <w:rsid w:val="0080480E"/>
    <w:rsid w:val="00804AA7"/>
    <w:rsid w:val="0080589F"/>
    <w:rsid w:val="008058C9"/>
    <w:rsid w:val="00806742"/>
    <w:rsid w:val="008068BF"/>
    <w:rsid w:val="00806C28"/>
    <w:rsid w:val="0080799F"/>
    <w:rsid w:val="008079A1"/>
    <w:rsid w:val="00807A5E"/>
    <w:rsid w:val="0081012B"/>
    <w:rsid w:val="00810473"/>
    <w:rsid w:val="008104F3"/>
    <w:rsid w:val="008109D1"/>
    <w:rsid w:val="00810E34"/>
    <w:rsid w:val="0081123A"/>
    <w:rsid w:val="008112A5"/>
    <w:rsid w:val="0081139B"/>
    <w:rsid w:val="00811402"/>
    <w:rsid w:val="0081182F"/>
    <w:rsid w:val="008118A2"/>
    <w:rsid w:val="00811D8A"/>
    <w:rsid w:val="00812B38"/>
    <w:rsid w:val="00813643"/>
    <w:rsid w:val="00813C78"/>
    <w:rsid w:val="00814141"/>
    <w:rsid w:val="00814C79"/>
    <w:rsid w:val="0081571F"/>
    <w:rsid w:val="00815B78"/>
    <w:rsid w:val="00816770"/>
    <w:rsid w:val="00817B15"/>
    <w:rsid w:val="00820E58"/>
    <w:rsid w:val="008219B3"/>
    <w:rsid w:val="00821B05"/>
    <w:rsid w:val="00822215"/>
    <w:rsid w:val="00823088"/>
    <w:rsid w:val="008239D1"/>
    <w:rsid w:val="00823FED"/>
    <w:rsid w:val="00824A37"/>
    <w:rsid w:val="00824F59"/>
    <w:rsid w:val="00825239"/>
    <w:rsid w:val="00825771"/>
    <w:rsid w:val="00826466"/>
    <w:rsid w:val="00827713"/>
    <w:rsid w:val="00827B5C"/>
    <w:rsid w:val="00827E8F"/>
    <w:rsid w:val="00827EC2"/>
    <w:rsid w:val="00830274"/>
    <w:rsid w:val="00830420"/>
    <w:rsid w:val="00830510"/>
    <w:rsid w:val="00830583"/>
    <w:rsid w:val="008313D5"/>
    <w:rsid w:val="00831F4F"/>
    <w:rsid w:val="0083220D"/>
    <w:rsid w:val="00832626"/>
    <w:rsid w:val="00832982"/>
    <w:rsid w:val="00832D60"/>
    <w:rsid w:val="00832F47"/>
    <w:rsid w:val="008331BF"/>
    <w:rsid w:val="00833348"/>
    <w:rsid w:val="008337D4"/>
    <w:rsid w:val="00833807"/>
    <w:rsid w:val="00833EE6"/>
    <w:rsid w:val="00834FD5"/>
    <w:rsid w:val="0083522B"/>
    <w:rsid w:val="00835375"/>
    <w:rsid w:val="0083551F"/>
    <w:rsid w:val="00835684"/>
    <w:rsid w:val="00835945"/>
    <w:rsid w:val="00835BD6"/>
    <w:rsid w:val="0083672E"/>
    <w:rsid w:val="0083673F"/>
    <w:rsid w:val="00836BF4"/>
    <w:rsid w:val="00837E6D"/>
    <w:rsid w:val="00840060"/>
    <w:rsid w:val="00840919"/>
    <w:rsid w:val="00840A38"/>
    <w:rsid w:val="00840BD1"/>
    <w:rsid w:val="00840C09"/>
    <w:rsid w:val="00842050"/>
    <w:rsid w:val="0084208B"/>
    <w:rsid w:val="008423D2"/>
    <w:rsid w:val="00843582"/>
    <w:rsid w:val="00843756"/>
    <w:rsid w:val="00843CA0"/>
    <w:rsid w:val="00843D0A"/>
    <w:rsid w:val="00843FF3"/>
    <w:rsid w:val="0084499A"/>
    <w:rsid w:val="00844DA9"/>
    <w:rsid w:val="008459B0"/>
    <w:rsid w:val="00845B59"/>
    <w:rsid w:val="00845B93"/>
    <w:rsid w:val="00845D3B"/>
    <w:rsid w:val="0085089D"/>
    <w:rsid w:val="00850A4F"/>
    <w:rsid w:val="008519F6"/>
    <w:rsid w:val="00851B19"/>
    <w:rsid w:val="008521D7"/>
    <w:rsid w:val="0085241F"/>
    <w:rsid w:val="00852792"/>
    <w:rsid w:val="00852EE1"/>
    <w:rsid w:val="00853B4D"/>
    <w:rsid w:val="00854040"/>
    <w:rsid w:val="008545D2"/>
    <w:rsid w:val="00855E9C"/>
    <w:rsid w:val="0085621D"/>
    <w:rsid w:val="008568CA"/>
    <w:rsid w:val="00856A9E"/>
    <w:rsid w:val="00856CF4"/>
    <w:rsid w:val="00857318"/>
    <w:rsid w:val="008573CA"/>
    <w:rsid w:val="008606DE"/>
    <w:rsid w:val="00860B79"/>
    <w:rsid w:val="0086102F"/>
    <w:rsid w:val="008613B5"/>
    <w:rsid w:val="00861C3F"/>
    <w:rsid w:val="00861E79"/>
    <w:rsid w:val="00861EAA"/>
    <w:rsid w:val="00862DAD"/>
    <w:rsid w:val="00862F53"/>
    <w:rsid w:val="00864947"/>
    <w:rsid w:val="00864997"/>
    <w:rsid w:val="00864BAD"/>
    <w:rsid w:val="00865214"/>
    <w:rsid w:val="00866F57"/>
    <w:rsid w:val="0087030E"/>
    <w:rsid w:val="0087116A"/>
    <w:rsid w:val="008711CF"/>
    <w:rsid w:val="00871272"/>
    <w:rsid w:val="00871523"/>
    <w:rsid w:val="00872335"/>
    <w:rsid w:val="00872566"/>
    <w:rsid w:val="00873520"/>
    <w:rsid w:val="00873B3A"/>
    <w:rsid w:val="008742D3"/>
    <w:rsid w:val="0087431E"/>
    <w:rsid w:val="00875100"/>
    <w:rsid w:val="00881613"/>
    <w:rsid w:val="00881BFD"/>
    <w:rsid w:val="00881DF9"/>
    <w:rsid w:val="00883142"/>
    <w:rsid w:val="008836D2"/>
    <w:rsid w:val="00884086"/>
    <w:rsid w:val="0088453A"/>
    <w:rsid w:val="008846D0"/>
    <w:rsid w:val="008847CD"/>
    <w:rsid w:val="00884CFB"/>
    <w:rsid w:val="00884F84"/>
    <w:rsid w:val="00885258"/>
    <w:rsid w:val="00886475"/>
    <w:rsid w:val="00886CE1"/>
    <w:rsid w:val="00886D79"/>
    <w:rsid w:val="0088780C"/>
    <w:rsid w:val="00887A6C"/>
    <w:rsid w:val="0089073F"/>
    <w:rsid w:val="00890DE8"/>
    <w:rsid w:val="00890F05"/>
    <w:rsid w:val="00891E78"/>
    <w:rsid w:val="00892D2E"/>
    <w:rsid w:val="0089397B"/>
    <w:rsid w:val="008949C2"/>
    <w:rsid w:val="00894F05"/>
    <w:rsid w:val="00894F76"/>
    <w:rsid w:val="00895274"/>
    <w:rsid w:val="00895BFB"/>
    <w:rsid w:val="0089623E"/>
    <w:rsid w:val="00896A75"/>
    <w:rsid w:val="00896EDC"/>
    <w:rsid w:val="00896FD6"/>
    <w:rsid w:val="008A065B"/>
    <w:rsid w:val="008A0CAA"/>
    <w:rsid w:val="008A0F28"/>
    <w:rsid w:val="008A1038"/>
    <w:rsid w:val="008A1903"/>
    <w:rsid w:val="008A1B03"/>
    <w:rsid w:val="008A1BBF"/>
    <w:rsid w:val="008A2165"/>
    <w:rsid w:val="008A2378"/>
    <w:rsid w:val="008A3C4D"/>
    <w:rsid w:val="008A519D"/>
    <w:rsid w:val="008A5E92"/>
    <w:rsid w:val="008A5F37"/>
    <w:rsid w:val="008A63D1"/>
    <w:rsid w:val="008A6F50"/>
    <w:rsid w:val="008A7050"/>
    <w:rsid w:val="008A71AD"/>
    <w:rsid w:val="008A78FB"/>
    <w:rsid w:val="008A7C3D"/>
    <w:rsid w:val="008A7F27"/>
    <w:rsid w:val="008B0409"/>
    <w:rsid w:val="008B0C76"/>
    <w:rsid w:val="008B27F4"/>
    <w:rsid w:val="008B2CCD"/>
    <w:rsid w:val="008B2FD3"/>
    <w:rsid w:val="008B3F57"/>
    <w:rsid w:val="008B4AA6"/>
    <w:rsid w:val="008B61C0"/>
    <w:rsid w:val="008B62EA"/>
    <w:rsid w:val="008B63F8"/>
    <w:rsid w:val="008C0B2E"/>
    <w:rsid w:val="008C0DFD"/>
    <w:rsid w:val="008C11CA"/>
    <w:rsid w:val="008C1754"/>
    <w:rsid w:val="008C278F"/>
    <w:rsid w:val="008C2AD8"/>
    <w:rsid w:val="008C363B"/>
    <w:rsid w:val="008C36C1"/>
    <w:rsid w:val="008C3798"/>
    <w:rsid w:val="008C3CB3"/>
    <w:rsid w:val="008C4DB4"/>
    <w:rsid w:val="008C514D"/>
    <w:rsid w:val="008C556E"/>
    <w:rsid w:val="008C5650"/>
    <w:rsid w:val="008C5CA4"/>
    <w:rsid w:val="008C7C5E"/>
    <w:rsid w:val="008D13E3"/>
    <w:rsid w:val="008D179B"/>
    <w:rsid w:val="008D1FB2"/>
    <w:rsid w:val="008D2188"/>
    <w:rsid w:val="008D2649"/>
    <w:rsid w:val="008D2C54"/>
    <w:rsid w:val="008D2E2A"/>
    <w:rsid w:val="008D2F3E"/>
    <w:rsid w:val="008D2FBE"/>
    <w:rsid w:val="008D38B7"/>
    <w:rsid w:val="008D4451"/>
    <w:rsid w:val="008D5408"/>
    <w:rsid w:val="008D5D10"/>
    <w:rsid w:val="008D6870"/>
    <w:rsid w:val="008D6EB7"/>
    <w:rsid w:val="008E2C02"/>
    <w:rsid w:val="008E3566"/>
    <w:rsid w:val="008E374F"/>
    <w:rsid w:val="008E37D4"/>
    <w:rsid w:val="008E39AA"/>
    <w:rsid w:val="008E3ED0"/>
    <w:rsid w:val="008E47F0"/>
    <w:rsid w:val="008E48A3"/>
    <w:rsid w:val="008E4BAC"/>
    <w:rsid w:val="008E4D81"/>
    <w:rsid w:val="008E5D09"/>
    <w:rsid w:val="008E61C4"/>
    <w:rsid w:val="008E6B0A"/>
    <w:rsid w:val="008E6B1B"/>
    <w:rsid w:val="008F0186"/>
    <w:rsid w:val="008F08A2"/>
    <w:rsid w:val="008F0DE7"/>
    <w:rsid w:val="008F0E04"/>
    <w:rsid w:val="008F0EBD"/>
    <w:rsid w:val="008F102F"/>
    <w:rsid w:val="008F1032"/>
    <w:rsid w:val="008F106C"/>
    <w:rsid w:val="008F161B"/>
    <w:rsid w:val="008F2A7B"/>
    <w:rsid w:val="008F3573"/>
    <w:rsid w:val="008F3B95"/>
    <w:rsid w:val="008F5320"/>
    <w:rsid w:val="008F55E4"/>
    <w:rsid w:val="008F5CD0"/>
    <w:rsid w:val="008F6075"/>
    <w:rsid w:val="008F69D8"/>
    <w:rsid w:val="008F740D"/>
    <w:rsid w:val="008F78FD"/>
    <w:rsid w:val="008F79D4"/>
    <w:rsid w:val="008F7ED7"/>
    <w:rsid w:val="0090005E"/>
    <w:rsid w:val="009001B8"/>
    <w:rsid w:val="009003CC"/>
    <w:rsid w:val="00900E5A"/>
    <w:rsid w:val="00901166"/>
    <w:rsid w:val="009017FF"/>
    <w:rsid w:val="00901ED8"/>
    <w:rsid w:val="0090287C"/>
    <w:rsid w:val="00902A97"/>
    <w:rsid w:val="00902E50"/>
    <w:rsid w:val="0090412F"/>
    <w:rsid w:val="009051C0"/>
    <w:rsid w:val="009052AC"/>
    <w:rsid w:val="0090685B"/>
    <w:rsid w:val="00906882"/>
    <w:rsid w:val="0090694A"/>
    <w:rsid w:val="009072A1"/>
    <w:rsid w:val="00907A9A"/>
    <w:rsid w:val="009105BC"/>
    <w:rsid w:val="00910BF7"/>
    <w:rsid w:val="00911899"/>
    <w:rsid w:val="00911B29"/>
    <w:rsid w:val="00911BE5"/>
    <w:rsid w:val="00912602"/>
    <w:rsid w:val="00912D4A"/>
    <w:rsid w:val="009134BE"/>
    <w:rsid w:val="009136C9"/>
    <w:rsid w:val="00913E77"/>
    <w:rsid w:val="009143BE"/>
    <w:rsid w:val="00915E49"/>
    <w:rsid w:val="009160F9"/>
    <w:rsid w:val="0091689F"/>
    <w:rsid w:val="00916B83"/>
    <w:rsid w:val="00916F1B"/>
    <w:rsid w:val="00917205"/>
    <w:rsid w:val="00917503"/>
    <w:rsid w:val="00917E0D"/>
    <w:rsid w:val="00917E94"/>
    <w:rsid w:val="0092057F"/>
    <w:rsid w:val="00920B0B"/>
    <w:rsid w:val="00921407"/>
    <w:rsid w:val="00921770"/>
    <w:rsid w:val="00921914"/>
    <w:rsid w:val="0092198B"/>
    <w:rsid w:val="00922DD7"/>
    <w:rsid w:val="009236D5"/>
    <w:rsid w:val="009238EF"/>
    <w:rsid w:val="00923F61"/>
    <w:rsid w:val="0092437A"/>
    <w:rsid w:val="009244B6"/>
    <w:rsid w:val="009257E3"/>
    <w:rsid w:val="009258C9"/>
    <w:rsid w:val="0092620E"/>
    <w:rsid w:val="00926390"/>
    <w:rsid w:val="009263A5"/>
    <w:rsid w:val="00926B59"/>
    <w:rsid w:val="00927D18"/>
    <w:rsid w:val="00927E0A"/>
    <w:rsid w:val="009304D2"/>
    <w:rsid w:val="00931561"/>
    <w:rsid w:val="00932271"/>
    <w:rsid w:val="00932A3B"/>
    <w:rsid w:val="00933735"/>
    <w:rsid w:val="00933C72"/>
    <w:rsid w:val="0093434B"/>
    <w:rsid w:val="00934D3F"/>
    <w:rsid w:val="009356B5"/>
    <w:rsid w:val="00935F78"/>
    <w:rsid w:val="009362FD"/>
    <w:rsid w:val="009369C8"/>
    <w:rsid w:val="00936C83"/>
    <w:rsid w:val="0093708C"/>
    <w:rsid w:val="00937143"/>
    <w:rsid w:val="00937316"/>
    <w:rsid w:val="00937415"/>
    <w:rsid w:val="00937BC8"/>
    <w:rsid w:val="00937BE9"/>
    <w:rsid w:val="0094024A"/>
    <w:rsid w:val="0094247C"/>
    <w:rsid w:val="00942849"/>
    <w:rsid w:val="009433F6"/>
    <w:rsid w:val="009445AE"/>
    <w:rsid w:val="009453C9"/>
    <w:rsid w:val="00945E5A"/>
    <w:rsid w:val="009468A3"/>
    <w:rsid w:val="009473AA"/>
    <w:rsid w:val="009504D5"/>
    <w:rsid w:val="00950711"/>
    <w:rsid w:val="009508A8"/>
    <w:rsid w:val="009508EB"/>
    <w:rsid w:val="009524E0"/>
    <w:rsid w:val="009534D8"/>
    <w:rsid w:val="009552F8"/>
    <w:rsid w:val="00956491"/>
    <w:rsid w:val="00956AFE"/>
    <w:rsid w:val="00956F90"/>
    <w:rsid w:val="00957581"/>
    <w:rsid w:val="00957657"/>
    <w:rsid w:val="009603CA"/>
    <w:rsid w:val="00960718"/>
    <w:rsid w:val="009618A4"/>
    <w:rsid w:val="00962203"/>
    <w:rsid w:val="00963134"/>
    <w:rsid w:val="00963C69"/>
    <w:rsid w:val="00964000"/>
    <w:rsid w:val="00964316"/>
    <w:rsid w:val="009644CC"/>
    <w:rsid w:val="00964637"/>
    <w:rsid w:val="00964719"/>
    <w:rsid w:val="00964E26"/>
    <w:rsid w:val="00964F30"/>
    <w:rsid w:val="00965B2C"/>
    <w:rsid w:val="00965D9A"/>
    <w:rsid w:val="00966CB3"/>
    <w:rsid w:val="009706E1"/>
    <w:rsid w:val="00970C63"/>
    <w:rsid w:val="009714E8"/>
    <w:rsid w:val="009717D6"/>
    <w:rsid w:val="00972463"/>
    <w:rsid w:val="009726D1"/>
    <w:rsid w:val="00972A6E"/>
    <w:rsid w:val="00972DCE"/>
    <w:rsid w:val="00972DE3"/>
    <w:rsid w:val="009734DC"/>
    <w:rsid w:val="00974B30"/>
    <w:rsid w:val="009756B5"/>
    <w:rsid w:val="00975B0C"/>
    <w:rsid w:val="009771B5"/>
    <w:rsid w:val="00977BB9"/>
    <w:rsid w:val="009801B6"/>
    <w:rsid w:val="009808E0"/>
    <w:rsid w:val="00981123"/>
    <w:rsid w:val="00981A93"/>
    <w:rsid w:val="00981EBC"/>
    <w:rsid w:val="00981FC7"/>
    <w:rsid w:val="00982857"/>
    <w:rsid w:val="00982DD8"/>
    <w:rsid w:val="0098300C"/>
    <w:rsid w:val="009839EB"/>
    <w:rsid w:val="00983A07"/>
    <w:rsid w:val="00983B08"/>
    <w:rsid w:val="00983D5F"/>
    <w:rsid w:val="00984023"/>
    <w:rsid w:val="009840C9"/>
    <w:rsid w:val="009847D1"/>
    <w:rsid w:val="009851C8"/>
    <w:rsid w:val="0098531C"/>
    <w:rsid w:val="00985B0F"/>
    <w:rsid w:val="00986308"/>
    <w:rsid w:val="00986EBD"/>
    <w:rsid w:val="0098721D"/>
    <w:rsid w:val="00987424"/>
    <w:rsid w:val="009917D5"/>
    <w:rsid w:val="00991D6F"/>
    <w:rsid w:val="00993DF2"/>
    <w:rsid w:val="0099489A"/>
    <w:rsid w:val="00995EB4"/>
    <w:rsid w:val="00995F36"/>
    <w:rsid w:val="00996BA6"/>
    <w:rsid w:val="00996D43"/>
    <w:rsid w:val="00997925"/>
    <w:rsid w:val="00997E09"/>
    <w:rsid w:val="009A0167"/>
    <w:rsid w:val="009A0526"/>
    <w:rsid w:val="009A14EB"/>
    <w:rsid w:val="009A194B"/>
    <w:rsid w:val="009A1D20"/>
    <w:rsid w:val="009A1D6F"/>
    <w:rsid w:val="009A1F5A"/>
    <w:rsid w:val="009A1F9D"/>
    <w:rsid w:val="009A2014"/>
    <w:rsid w:val="009A262A"/>
    <w:rsid w:val="009A35F3"/>
    <w:rsid w:val="009A37DE"/>
    <w:rsid w:val="009A37F3"/>
    <w:rsid w:val="009A3D8C"/>
    <w:rsid w:val="009A4307"/>
    <w:rsid w:val="009A53F7"/>
    <w:rsid w:val="009A5587"/>
    <w:rsid w:val="009A606F"/>
    <w:rsid w:val="009A744C"/>
    <w:rsid w:val="009A7E35"/>
    <w:rsid w:val="009B0192"/>
    <w:rsid w:val="009B06DE"/>
    <w:rsid w:val="009B0A28"/>
    <w:rsid w:val="009B1194"/>
    <w:rsid w:val="009B12FD"/>
    <w:rsid w:val="009B1E8C"/>
    <w:rsid w:val="009B20AD"/>
    <w:rsid w:val="009B41A0"/>
    <w:rsid w:val="009B41F5"/>
    <w:rsid w:val="009B42C6"/>
    <w:rsid w:val="009B54CB"/>
    <w:rsid w:val="009B5937"/>
    <w:rsid w:val="009B5E15"/>
    <w:rsid w:val="009B6880"/>
    <w:rsid w:val="009B70B7"/>
    <w:rsid w:val="009B75B5"/>
    <w:rsid w:val="009C089B"/>
    <w:rsid w:val="009C12A5"/>
    <w:rsid w:val="009C191E"/>
    <w:rsid w:val="009C4637"/>
    <w:rsid w:val="009C4D15"/>
    <w:rsid w:val="009C59D8"/>
    <w:rsid w:val="009C6A16"/>
    <w:rsid w:val="009C6A6B"/>
    <w:rsid w:val="009C75D6"/>
    <w:rsid w:val="009C7792"/>
    <w:rsid w:val="009D0954"/>
    <w:rsid w:val="009D1860"/>
    <w:rsid w:val="009D187B"/>
    <w:rsid w:val="009D1D26"/>
    <w:rsid w:val="009D1E71"/>
    <w:rsid w:val="009D1FF1"/>
    <w:rsid w:val="009D2108"/>
    <w:rsid w:val="009D29E8"/>
    <w:rsid w:val="009D2CEA"/>
    <w:rsid w:val="009D3236"/>
    <w:rsid w:val="009D3B7F"/>
    <w:rsid w:val="009D404A"/>
    <w:rsid w:val="009D4430"/>
    <w:rsid w:val="009D52A3"/>
    <w:rsid w:val="009D62F5"/>
    <w:rsid w:val="009D64D0"/>
    <w:rsid w:val="009D67C9"/>
    <w:rsid w:val="009D6B24"/>
    <w:rsid w:val="009D71CB"/>
    <w:rsid w:val="009D72BB"/>
    <w:rsid w:val="009D72FB"/>
    <w:rsid w:val="009D75D2"/>
    <w:rsid w:val="009D7775"/>
    <w:rsid w:val="009D79E9"/>
    <w:rsid w:val="009E080A"/>
    <w:rsid w:val="009E0E6F"/>
    <w:rsid w:val="009E16A8"/>
    <w:rsid w:val="009E2856"/>
    <w:rsid w:val="009E2D96"/>
    <w:rsid w:val="009E328C"/>
    <w:rsid w:val="009E4126"/>
    <w:rsid w:val="009E435E"/>
    <w:rsid w:val="009E45F0"/>
    <w:rsid w:val="009E5F1D"/>
    <w:rsid w:val="009E676F"/>
    <w:rsid w:val="009E7632"/>
    <w:rsid w:val="009E772B"/>
    <w:rsid w:val="009E7A51"/>
    <w:rsid w:val="009E7E83"/>
    <w:rsid w:val="009F0201"/>
    <w:rsid w:val="009F036E"/>
    <w:rsid w:val="009F1FCE"/>
    <w:rsid w:val="009F2944"/>
    <w:rsid w:val="009F446A"/>
    <w:rsid w:val="009F4877"/>
    <w:rsid w:val="009F4919"/>
    <w:rsid w:val="009F51AF"/>
    <w:rsid w:val="009F5820"/>
    <w:rsid w:val="009F5A80"/>
    <w:rsid w:val="009F63B5"/>
    <w:rsid w:val="009F6521"/>
    <w:rsid w:val="009F6735"/>
    <w:rsid w:val="009F6C79"/>
    <w:rsid w:val="009F70E2"/>
    <w:rsid w:val="009F7371"/>
    <w:rsid w:val="009F7EF9"/>
    <w:rsid w:val="00A003CC"/>
    <w:rsid w:val="00A0170C"/>
    <w:rsid w:val="00A0254E"/>
    <w:rsid w:val="00A0288D"/>
    <w:rsid w:val="00A02A62"/>
    <w:rsid w:val="00A02C58"/>
    <w:rsid w:val="00A03AA4"/>
    <w:rsid w:val="00A03B9D"/>
    <w:rsid w:val="00A049EE"/>
    <w:rsid w:val="00A04FA2"/>
    <w:rsid w:val="00A054A8"/>
    <w:rsid w:val="00A05ACF"/>
    <w:rsid w:val="00A067FF"/>
    <w:rsid w:val="00A06C26"/>
    <w:rsid w:val="00A06C68"/>
    <w:rsid w:val="00A07AFF"/>
    <w:rsid w:val="00A102E4"/>
    <w:rsid w:val="00A10E08"/>
    <w:rsid w:val="00A1147A"/>
    <w:rsid w:val="00A1288B"/>
    <w:rsid w:val="00A13700"/>
    <w:rsid w:val="00A13968"/>
    <w:rsid w:val="00A1517F"/>
    <w:rsid w:val="00A15692"/>
    <w:rsid w:val="00A16215"/>
    <w:rsid w:val="00A166DE"/>
    <w:rsid w:val="00A169CD"/>
    <w:rsid w:val="00A16ADA"/>
    <w:rsid w:val="00A16BDC"/>
    <w:rsid w:val="00A1734C"/>
    <w:rsid w:val="00A204E3"/>
    <w:rsid w:val="00A20BEC"/>
    <w:rsid w:val="00A20C44"/>
    <w:rsid w:val="00A20DD3"/>
    <w:rsid w:val="00A211AD"/>
    <w:rsid w:val="00A2144F"/>
    <w:rsid w:val="00A21C9D"/>
    <w:rsid w:val="00A22B42"/>
    <w:rsid w:val="00A22E0F"/>
    <w:rsid w:val="00A238C9"/>
    <w:rsid w:val="00A2398C"/>
    <w:rsid w:val="00A27D74"/>
    <w:rsid w:val="00A30AAF"/>
    <w:rsid w:val="00A31822"/>
    <w:rsid w:val="00A31DCD"/>
    <w:rsid w:val="00A31E35"/>
    <w:rsid w:val="00A32184"/>
    <w:rsid w:val="00A32499"/>
    <w:rsid w:val="00A32578"/>
    <w:rsid w:val="00A333BA"/>
    <w:rsid w:val="00A33848"/>
    <w:rsid w:val="00A33D79"/>
    <w:rsid w:val="00A3522F"/>
    <w:rsid w:val="00A35464"/>
    <w:rsid w:val="00A356CA"/>
    <w:rsid w:val="00A35C60"/>
    <w:rsid w:val="00A3758E"/>
    <w:rsid w:val="00A37ECB"/>
    <w:rsid w:val="00A400C0"/>
    <w:rsid w:val="00A40AEB"/>
    <w:rsid w:val="00A4120B"/>
    <w:rsid w:val="00A412B6"/>
    <w:rsid w:val="00A412DE"/>
    <w:rsid w:val="00A4160A"/>
    <w:rsid w:val="00A41881"/>
    <w:rsid w:val="00A41EE8"/>
    <w:rsid w:val="00A4246B"/>
    <w:rsid w:val="00A4414A"/>
    <w:rsid w:val="00A44380"/>
    <w:rsid w:val="00A44C19"/>
    <w:rsid w:val="00A452A9"/>
    <w:rsid w:val="00A45B8B"/>
    <w:rsid w:val="00A45C2A"/>
    <w:rsid w:val="00A473F3"/>
    <w:rsid w:val="00A51225"/>
    <w:rsid w:val="00A51319"/>
    <w:rsid w:val="00A51D21"/>
    <w:rsid w:val="00A5252E"/>
    <w:rsid w:val="00A526E2"/>
    <w:rsid w:val="00A52827"/>
    <w:rsid w:val="00A52DFD"/>
    <w:rsid w:val="00A532CD"/>
    <w:rsid w:val="00A547EB"/>
    <w:rsid w:val="00A554D2"/>
    <w:rsid w:val="00A56367"/>
    <w:rsid w:val="00A566C1"/>
    <w:rsid w:val="00A575B8"/>
    <w:rsid w:val="00A57FDA"/>
    <w:rsid w:val="00A60067"/>
    <w:rsid w:val="00A601C5"/>
    <w:rsid w:val="00A60DA6"/>
    <w:rsid w:val="00A62720"/>
    <w:rsid w:val="00A62882"/>
    <w:rsid w:val="00A62C6C"/>
    <w:rsid w:val="00A62FBB"/>
    <w:rsid w:val="00A63F8C"/>
    <w:rsid w:val="00A6434D"/>
    <w:rsid w:val="00A64434"/>
    <w:rsid w:val="00A6612E"/>
    <w:rsid w:val="00A661E9"/>
    <w:rsid w:val="00A6690C"/>
    <w:rsid w:val="00A669F4"/>
    <w:rsid w:val="00A67010"/>
    <w:rsid w:val="00A674C5"/>
    <w:rsid w:val="00A70177"/>
    <w:rsid w:val="00A7050C"/>
    <w:rsid w:val="00A716D1"/>
    <w:rsid w:val="00A71DC4"/>
    <w:rsid w:val="00A71ECC"/>
    <w:rsid w:val="00A732A3"/>
    <w:rsid w:val="00A736F1"/>
    <w:rsid w:val="00A73E80"/>
    <w:rsid w:val="00A740FC"/>
    <w:rsid w:val="00A7437A"/>
    <w:rsid w:val="00A74A74"/>
    <w:rsid w:val="00A74DBC"/>
    <w:rsid w:val="00A760E6"/>
    <w:rsid w:val="00A7626C"/>
    <w:rsid w:val="00A764FF"/>
    <w:rsid w:val="00A76E4D"/>
    <w:rsid w:val="00A77074"/>
    <w:rsid w:val="00A77902"/>
    <w:rsid w:val="00A779B5"/>
    <w:rsid w:val="00A77A88"/>
    <w:rsid w:val="00A77CD0"/>
    <w:rsid w:val="00A77E80"/>
    <w:rsid w:val="00A802C6"/>
    <w:rsid w:val="00A806D3"/>
    <w:rsid w:val="00A809C6"/>
    <w:rsid w:val="00A80A50"/>
    <w:rsid w:val="00A81151"/>
    <w:rsid w:val="00A8142F"/>
    <w:rsid w:val="00A81BAF"/>
    <w:rsid w:val="00A82738"/>
    <w:rsid w:val="00A835D1"/>
    <w:rsid w:val="00A83633"/>
    <w:rsid w:val="00A83651"/>
    <w:rsid w:val="00A838AF"/>
    <w:rsid w:val="00A83B80"/>
    <w:rsid w:val="00A83F54"/>
    <w:rsid w:val="00A83F7F"/>
    <w:rsid w:val="00A844CF"/>
    <w:rsid w:val="00A850D6"/>
    <w:rsid w:val="00A85805"/>
    <w:rsid w:val="00A86A7A"/>
    <w:rsid w:val="00A87F92"/>
    <w:rsid w:val="00A90DCA"/>
    <w:rsid w:val="00A91192"/>
    <w:rsid w:val="00A91B0D"/>
    <w:rsid w:val="00A91F10"/>
    <w:rsid w:val="00A92026"/>
    <w:rsid w:val="00A92C59"/>
    <w:rsid w:val="00A92D46"/>
    <w:rsid w:val="00A932CB"/>
    <w:rsid w:val="00A93621"/>
    <w:rsid w:val="00A94281"/>
    <w:rsid w:val="00A94591"/>
    <w:rsid w:val="00A95076"/>
    <w:rsid w:val="00A95F71"/>
    <w:rsid w:val="00A961FF"/>
    <w:rsid w:val="00A96B1B"/>
    <w:rsid w:val="00AA059F"/>
    <w:rsid w:val="00AA08F5"/>
    <w:rsid w:val="00AA1251"/>
    <w:rsid w:val="00AA1511"/>
    <w:rsid w:val="00AA2139"/>
    <w:rsid w:val="00AA2378"/>
    <w:rsid w:val="00AA2649"/>
    <w:rsid w:val="00AA2776"/>
    <w:rsid w:val="00AA3077"/>
    <w:rsid w:val="00AA35CA"/>
    <w:rsid w:val="00AA72BB"/>
    <w:rsid w:val="00AA7AB0"/>
    <w:rsid w:val="00AA7F60"/>
    <w:rsid w:val="00AB0269"/>
    <w:rsid w:val="00AB0984"/>
    <w:rsid w:val="00AB0B82"/>
    <w:rsid w:val="00AB128A"/>
    <w:rsid w:val="00AB15D1"/>
    <w:rsid w:val="00AB28B0"/>
    <w:rsid w:val="00AB28FE"/>
    <w:rsid w:val="00AB291F"/>
    <w:rsid w:val="00AB3217"/>
    <w:rsid w:val="00AB32F8"/>
    <w:rsid w:val="00AB451D"/>
    <w:rsid w:val="00AB57B3"/>
    <w:rsid w:val="00AB593E"/>
    <w:rsid w:val="00AB6C54"/>
    <w:rsid w:val="00AB6C7E"/>
    <w:rsid w:val="00AB6E62"/>
    <w:rsid w:val="00AB7AA7"/>
    <w:rsid w:val="00AC00DC"/>
    <w:rsid w:val="00AC0816"/>
    <w:rsid w:val="00AC1078"/>
    <w:rsid w:val="00AC1161"/>
    <w:rsid w:val="00AC1FD3"/>
    <w:rsid w:val="00AC2CE2"/>
    <w:rsid w:val="00AC302C"/>
    <w:rsid w:val="00AC4F7B"/>
    <w:rsid w:val="00AC5915"/>
    <w:rsid w:val="00AC7029"/>
    <w:rsid w:val="00AC75DF"/>
    <w:rsid w:val="00AC7B0B"/>
    <w:rsid w:val="00AC7B1F"/>
    <w:rsid w:val="00AD03A0"/>
    <w:rsid w:val="00AD05D2"/>
    <w:rsid w:val="00AD09B6"/>
    <w:rsid w:val="00AD0B71"/>
    <w:rsid w:val="00AD24D9"/>
    <w:rsid w:val="00AD2A1F"/>
    <w:rsid w:val="00AD318A"/>
    <w:rsid w:val="00AD3218"/>
    <w:rsid w:val="00AD3EE6"/>
    <w:rsid w:val="00AD4455"/>
    <w:rsid w:val="00AD45E8"/>
    <w:rsid w:val="00AD4841"/>
    <w:rsid w:val="00AD4AD8"/>
    <w:rsid w:val="00AD620A"/>
    <w:rsid w:val="00AD6666"/>
    <w:rsid w:val="00AD6AB8"/>
    <w:rsid w:val="00AD6D37"/>
    <w:rsid w:val="00AD6D90"/>
    <w:rsid w:val="00AD79FA"/>
    <w:rsid w:val="00AD7A40"/>
    <w:rsid w:val="00AE0282"/>
    <w:rsid w:val="00AE0435"/>
    <w:rsid w:val="00AE0687"/>
    <w:rsid w:val="00AE07F2"/>
    <w:rsid w:val="00AE09BA"/>
    <w:rsid w:val="00AE0B9C"/>
    <w:rsid w:val="00AE0CB2"/>
    <w:rsid w:val="00AE0CD1"/>
    <w:rsid w:val="00AE112A"/>
    <w:rsid w:val="00AE1674"/>
    <w:rsid w:val="00AE1D13"/>
    <w:rsid w:val="00AE2DBF"/>
    <w:rsid w:val="00AE34DB"/>
    <w:rsid w:val="00AE3E4D"/>
    <w:rsid w:val="00AE4795"/>
    <w:rsid w:val="00AE4ED1"/>
    <w:rsid w:val="00AE6136"/>
    <w:rsid w:val="00AE6CB5"/>
    <w:rsid w:val="00AE6EB8"/>
    <w:rsid w:val="00AE6ECD"/>
    <w:rsid w:val="00AF0406"/>
    <w:rsid w:val="00AF07A8"/>
    <w:rsid w:val="00AF1F7F"/>
    <w:rsid w:val="00AF22CC"/>
    <w:rsid w:val="00AF32DD"/>
    <w:rsid w:val="00AF350B"/>
    <w:rsid w:val="00AF436C"/>
    <w:rsid w:val="00AF4489"/>
    <w:rsid w:val="00AF4A42"/>
    <w:rsid w:val="00AF6443"/>
    <w:rsid w:val="00AF6448"/>
    <w:rsid w:val="00AF6864"/>
    <w:rsid w:val="00AF7B23"/>
    <w:rsid w:val="00B00A50"/>
    <w:rsid w:val="00B00DD1"/>
    <w:rsid w:val="00B0157A"/>
    <w:rsid w:val="00B01CC7"/>
    <w:rsid w:val="00B01DA1"/>
    <w:rsid w:val="00B02366"/>
    <w:rsid w:val="00B0250D"/>
    <w:rsid w:val="00B0267E"/>
    <w:rsid w:val="00B02883"/>
    <w:rsid w:val="00B02A78"/>
    <w:rsid w:val="00B0376B"/>
    <w:rsid w:val="00B03B56"/>
    <w:rsid w:val="00B048FD"/>
    <w:rsid w:val="00B049EC"/>
    <w:rsid w:val="00B04A1C"/>
    <w:rsid w:val="00B050F1"/>
    <w:rsid w:val="00B06741"/>
    <w:rsid w:val="00B06CBE"/>
    <w:rsid w:val="00B07502"/>
    <w:rsid w:val="00B1019A"/>
    <w:rsid w:val="00B10431"/>
    <w:rsid w:val="00B11301"/>
    <w:rsid w:val="00B1237D"/>
    <w:rsid w:val="00B1237E"/>
    <w:rsid w:val="00B12400"/>
    <w:rsid w:val="00B1278B"/>
    <w:rsid w:val="00B12A73"/>
    <w:rsid w:val="00B132D1"/>
    <w:rsid w:val="00B13378"/>
    <w:rsid w:val="00B143C5"/>
    <w:rsid w:val="00B144B8"/>
    <w:rsid w:val="00B1474D"/>
    <w:rsid w:val="00B150AE"/>
    <w:rsid w:val="00B15534"/>
    <w:rsid w:val="00B159BE"/>
    <w:rsid w:val="00B16493"/>
    <w:rsid w:val="00B1657B"/>
    <w:rsid w:val="00B174D8"/>
    <w:rsid w:val="00B17FC4"/>
    <w:rsid w:val="00B2005B"/>
    <w:rsid w:val="00B2054A"/>
    <w:rsid w:val="00B20B92"/>
    <w:rsid w:val="00B217E1"/>
    <w:rsid w:val="00B21DF0"/>
    <w:rsid w:val="00B24FF8"/>
    <w:rsid w:val="00B2727D"/>
    <w:rsid w:val="00B27425"/>
    <w:rsid w:val="00B303F2"/>
    <w:rsid w:val="00B307B5"/>
    <w:rsid w:val="00B31304"/>
    <w:rsid w:val="00B32DB7"/>
    <w:rsid w:val="00B32E76"/>
    <w:rsid w:val="00B33260"/>
    <w:rsid w:val="00B33899"/>
    <w:rsid w:val="00B35835"/>
    <w:rsid w:val="00B35ADB"/>
    <w:rsid w:val="00B36550"/>
    <w:rsid w:val="00B40058"/>
    <w:rsid w:val="00B401E1"/>
    <w:rsid w:val="00B4026A"/>
    <w:rsid w:val="00B40433"/>
    <w:rsid w:val="00B40C41"/>
    <w:rsid w:val="00B40F59"/>
    <w:rsid w:val="00B41331"/>
    <w:rsid w:val="00B4145B"/>
    <w:rsid w:val="00B415D6"/>
    <w:rsid w:val="00B42541"/>
    <w:rsid w:val="00B427A3"/>
    <w:rsid w:val="00B42A3C"/>
    <w:rsid w:val="00B42EFE"/>
    <w:rsid w:val="00B43194"/>
    <w:rsid w:val="00B431BA"/>
    <w:rsid w:val="00B44E71"/>
    <w:rsid w:val="00B44E72"/>
    <w:rsid w:val="00B45135"/>
    <w:rsid w:val="00B451C5"/>
    <w:rsid w:val="00B45AE6"/>
    <w:rsid w:val="00B45FCD"/>
    <w:rsid w:val="00B462A1"/>
    <w:rsid w:val="00B469F1"/>
    <w:rsid w:val="00B46B82"/>
    <w:rsid w:val="00B47846"/>
    <w:rsid w:val="00B47F90"/>
    <w:rsid w:val="00B5060D"/>
    <w:rsid w:val="00B50706"/>
    <w:rsid w:val="00B515FB"/>
    <w:rsid w:val="00B5164C"/>
    <w:rsid w:val="00B5229A"/>
    <w:rsid w:val="00B52CAE"/>
    <w:rsid w:val="00B53423"/>
    <w:rsid w:val="00B53941"/>
    <w:rsid w:val="00B53AA2"/>
    <w:rsid w:val="00B547A4"/>
    <w:rsid w:val="00B549E0"/>
    <w:rsid w:val="00B55162"/>
    <w:rsid w:val="00B55334"/>
    <w:rsid w:val="00B553B6"/>
    <w:rsid w:val="00B5573A"/>
    <w:rsid w:val="00B5632D"/>
    <w:rsid w:val="00B56A47"/>
    <w:rsid w:val="00B573D3"/>
    <w:rsid w:val="00B57667"/>
    <w:rsid w:val="00B579C8"/>
    <w:rsid w:val="00B600BD"/>
    <w:rsid w:val="00B60AE7"/>
    <w:rsid w:val="00B616B2"/>
    <w:rsid w:val="00B628AB"/>
    <w:rsid w:val="00B63369"/>
    <w:rsid w:val="00B63A3E"/>
    <w:rsid w:val="00B640A7"/>
    <w:rsid w:val="00B6465F"/>
    <w:rsid w:val="00B65157"/>
    <w:rsid w:val="00B65219"/>
    <w:rsid w:val="00B65237"/>
    <w:rsid w:val="00B66131"/>
    <w:rsid w:val="00B66D1D"/>
    <w:rsid w:val="00B72E2A"/>
    <w:rsid w:val="00B72E2E"/>
    <w:rsid w:val="00B74D42"/>
    <w:rsid w:val="00B74DEC"/>
    <w:rsid w:val="00B74E4B"/>
    <w:rsid w:val="00B7535F"/>
    <w:rsid w:val="00B754FF"/>
    <w:rsid w:val="00B75E5A"/>
    <w:rsid w:val="00B76D9F"/>
    <w:rsid w:val="00B806A1"/>
    <w:rsid w:val="00B80C27"/>
    <w:rsid w:val="00B81026"/>
    <w:rsid w:val="00B81377"/>
    <w:rsid w:val="00B81C89"/>
    <w:rsid w:val="00B81DAB"/>
    <w:rsid w:val="00B82526"/>
    <w:rsid w:val="00B828DE"/>
    <w:rsid w:val="00B83831"/>
    <w:rsid w:val="00B83E41"/>
    <w:rsid w:val="00B83EE4"/>
    <w:rsid w:val="00B84184"/>
    <w:rsid w:val="00B84247"/>
    <w:rsid w:val="00B8426B"/>
    <w:rsid w:val="00B842CA"/>
    <w:rsid w:val="00B85247"/>
    <w:rsid w:val="00B858AE"/>
    <w:rsid w:val="00B85A60"/>
    <w:rsid w:val="00B85C35"/>
    <w:rsid w:val="00B862EC"/>
    <w:rsid w:val="00B86AFE"/>
    <w:rsid w:val="00B87051"/>
    <w:rsid w:val="00B90ACE"/>
    <w:rsid w:val="00B91176"/>
    <w:rsid w:val="00B91BB1"/>
    <w:rsid w:val="00B9225A"/>
    <w:rsid w:val="00B9252B"/>
    <w:rsid w:val="00B92563"/>
    <w:rsid w:val="00B92CEC"/>
    <w:rsid w:val="00B93B03"/>
    <w:rsid w:val="00B942A3"/>
    <w:rsid w:val="00B94468"/>
    <w:rsid w:val="00B94B8F"/>
    <w:rsid w:val="00B95489"/>
    <w:rsid w:val="00B95D69"/>
    <w:rsid w:val="00B965EC"/>
    <w:rsid w:val="00B966A2"/>
    <w:rsid w:val="00B96A0C"/>
    <w:rsid w:val="00B970ED"/>
    <w:rsid w:val="00B9795E"/>
    <w:rsid w:val="00B97B10"/>
    <w:rsid w:val="00BA0026"/>
    <w:rsid w:val="00BA073A"/>
    <w:rsid w:val="00BA2140"/>
    <w:rsid w:val="00BA2E45"/>
    <w:rsid w:val="00BA2F18"/>
    <w:rsid w:val="00BA34A4"/>
    <w:rsid w:val="00BA4C7B"/>
    <w:rsid w:val="00BA4D78"/>
    <w:rsid w:val="00BA54D6"/>
    <w:rsid w:val="00BA58CE"/>
    <w:rsid w:val="00BA5D22"/>
    <w:rsid w:val="00BA5F39"/>
    <w:rsid w:val="00BA6F8E"/>
    <w:rsid w:val="00BA7329"/>
    <w:rsid w:val="00BA7505"/>
    <w:rsid w:val="00BA75A2"/>
    <w:rsid w:val="00BA75DE"/>
    <w:rsid w:val="00BA7CE6"/>
    <w:rsid w:val="00BB0290"/>
    <w:rsid w:val="00BB1E96"/>
    <w:rsid w:val="00BB23A9"/>
    <w:rsid w:val="00BB271E"/>
    <w:rsid w:val="00BB2730"/>
    <w:rsid w:val="00BB2A33"/>
    <w:rsid w:val="00BB2A92"/>
    <w:rsid w:val="00BB2C4F"/>
    <w:rsid w:val="00BB32FF"/>
    <w:rsid w:val="00BB33CE"/>
    <w:rsid w:val="00BB3797"/>
    <w:rsid w:val="00BB3813"/>
    <w:rsid w:val="00BB3B70"/>
    <w:rsid w:val="00BB4089"/>
    <w:rsid w:val="00BB4850"/>
    <w:rsid w:val="00BB4984"/>
    <w:rsid w:val="00BB4EAB"/>
    <w:rsid w:val="00BB5589"/>
    <w:rsid w:val="00BB5729"/>
    <w:rsid w:val="00BB5F6B"/>
    <w:rsid w:val="00BB636C"/>
    <w:rsid w:val="00BB68DD"/>
    <w:rsid w:val="00BB78D8"/>
    <w:rsid w:val="00BC10B2"/>
    <w:rsid w:val="00BC13CB"/>
    <w:rsid w:val="00BC1C31"/>
    <w:rsid w:val="00BC2A96"/>
    <w:rsid w:val="00BC2D30"/>
    <w:rsid w:val="00BC3ED5"/>
    <w:rsid w:val="00BC3FA6"/>
    <w:rsid w:val="00BC6471"/>
    <w:rsid w:val="00BC64B9"/>
    <w:rsid w:val="00BC64FC"/>
    <w:rsid w:val="00BC6C80"/>
    <w:rsid w:val="00BC7209"/>
    <w:rsid w:val="00BC765F"/>
    <w:rsid w:val="00BD013A"/>
    <w:rsid w:val="00BD03BE"/>
    <w:rsid w:val="00BD07DA"/>
    <w:rsid w:val="00BD0DBE"/>
    <w:rsid w:val="00BD1571"/>
    <w:rsid w:val="00BD1EE3"/>
    <w:rsid w:val="00BD2371"/>
    <w:rsid w:val="00BD28E2"/>
    <w:rsid w:val="00BD2C18"/>
    <w:rsid w:val="00BD33F0"/>
    <w:rsid w:val="00BD34DC"/>
    <w:rsid w:val="00BD3B12"/>
    <w:rsid w:val="00BD401F"/>
    <w:rsid w:val="00BD4175"/>
    <w:rsid w:val="00BD42A9"/>
    <w:rsid w:val="00BD56CE"/>
    <w:rsid w:val="00BD56F6"/>
    <w:rsid w:val="00BD5948"/>
    <w:rsid w:val="00BD59D7"/>
    <w:rsid w:val="00BD6140"/>
    <w:rsid w:val="00BD6824"/>
    <w:rsid w:val="00BD6FD6"/>
    <w:rsid w:val="00BD79EF"/>
    <w:rsid w:val="00BD7F1B"/>
    <w:rsid w:val="00BE04D3"/>
    <w:rsid w:val="00BE0CEA"/>
    <w:rsid w:val="00BE0DB6"/>
    <w:rsid w:val="00BE1967"/>
    <w:rsid w:val="00BE1D73"/>
    <w:rsid w:val="00BE20B8"/>
    <w:rsid w:val="00BE2907"/>
    <w:rsid w:val="00BE37D6"/>
    <w:rsid w:val="00BE41B0"/>
    <w:rsid w:val="00BE52A8"/>
    <w:rsid w:val="00BE5755"/>
    <w:rsid w:val="00BE76EB"/>
    <w:rsid w:val="00BF1D9D"/>
    <w:rsid w:val="00BF1DE6"/>
    <w:rsid w:val="00BF2158"/>
    <w:rsid w:val="00BF25E6"/>
    <w:rsid w:val="00BF2922"/>
    <w:rsid w:val="00BF3072"/>
    <w:rsid w:val="00BF3225"/>
    <w:rsid w:val="00BF4173"/>
    <w:rsid w:val="00BF46D1"/>
    <w:rsid w:val="00BF4743"/>
    <w:rsid w:val="00BF54CE"/>
    <w:rsid w:val="00BF56FA"/>
    <w:rsid w:val="00BF5CF2"/>
    <w:rsid w:val="00BF6127"/>
    <w:rsid w:val="00BF66F8"/>
    <w:rsid w:val="00BF6A8B"/>
    <w:rsid w:val="00BF6BB0"/>
    <w:rsid w:val="00BF6E0F"/>
    <w:rsid w:val="00BF760D"/>
    <w:rsid w:val="00C00A05"/>
    <w:rsid w:val="00C0100F"/>
    <w:rsid w:val="00C01118"/>
    <w:rsid w:val="00C01A8C"/>
    <w:rsid w:val="00C02A2B"/>
    <w:rsid w:val="00C02F8C"/>
    <w:rsid w:val="00C03238"/>
    <w:rsid w:val="00C03371"/>
    <w:rsid w:val="00C0344D"/>
    <w:rsid w:val="00C04245"/>
    <w:rsid w:val="00C04AFA"/>
    <w:rsid w:val="00C054FC"/>
    <w:rsid w:val="00C05DFC"/>
    <w:rsid w:val="00C06AFD"/>
    <w:rsid w:val="00C075BA"/>
    <w:rsid w:val="00C109E3"/>
    <w:rsid w:val="00C12722"/>
    <w:rsid w:val="00C13696"/>
    <w:rsid w:val="00C1386C"/>
    <w:rsid w:val="00C139E0"/>
    <w:rsid w:val="00C13D47"/>
    <w:rsid w:val="00C14119"/>
    <w:rsid w:val="00C150A5"/>
    <w:rsid w:val="00C161AD"/>
    <w:rsid w:val="00C166F1"/>
    <w:rsid w:val="00C16953"/>
    <w:rsid w:val="00C16CBE"/>
    <w:rsid w:val="00C1764A"/>
    <w:rsid w:val="00C17C5B"/>
    <w:rsid w:val="00C20BF1"/>
    <w:rsid w:val="00C20E4B"/>
    <w:rsid w:val="00C2132E"/>
    <w:rsid w:val="00C21504"/>
    <w:rsid w:val="00C22CAA"/>
    <w:rsid w:val="00C241AC"/>
    <w:rsid w:val="00C24752"/>
    <w:rsid w:val="00C24B72"/>
    <w:rsid w:val="00C250A0"/>
    <w:rsid w:val="00C257FF"/>
    <w:rsid w:val="00C25883"/>
    <w:rsid w:val="00C2591D"/>
    <w:rsid w:val="00C25D42"/>
    <w:rsid w:val="00C25E58"/>
    <w:rsid w:val="00C300F9"/>
    <w:rsid w:val="00C30B27"/>
    <w:rsid w:val="00C30D77"/>
    <w:rsid w:val="00C31305"/>
    <w:rsid w:val="00C31B0A"/>
    <w:rsid w:val="00C32844"/>
    <w:rsid w:val="00C32DE4"/>
    <w:rsid w:val="00C32EBA"/>
    <w:rsid w:val="00C32FDE"/>
    <w:rsid w:val="00C333D3"/>
    <w:rsid w:val="00C3483E"/>
    <w:rsid w:val="00C36D58"/>
    <w:rsid w:val="00C377B4"/>
    <w:rsid w:val="00C37D10"/>
    <w:rsid w:val="00C37E08"/>
    <w:rsid w:val="00C37F7F"/>
    <w:rsid w:val="00C40729"/>
    <w:rsid w:val="00C40EC2"/>
    <w:rsid w:val="00C42A92"/>
    <w:rsid w:val="00C42AD3"/>
    <w:rsid w:val="00C43282"/>
    <w:rsid w:val="00C43357"/>
    <w:rsid w:val="00C443DD"/>
    <w:rsid w:val="00C444E9"/>
    <w:rsid w:val="00C44EBF"/>
    <w:rsid w:val="00C44F84"/>
    <w:rsid w:val="00C46AEF"/>
    <w:rsid w:val="00C46B32"/>
    <w:rsid w:val="00C46E1B"/>
    <w:rsid w:val="00C4711A"/>
    <w:rsid w:val="00C47131"/>
    <w:rsid w:val="00C47A28"/>
    <w:rsid w:val="00C47C57"/>
    <w:rsid w:val="00C47E5C"/>
    <w:rsid w:val="00C500F2"/>
    <w:rsid w:val="00C504B4"/>
    <w:rsid w:val="00C50508"/>
    <w:rsid w:val="00C5087A"/>
    <w:rsid w:val="00C51B73"/>
    <w:rsid w:val="00C51C29"/>
    <w:rsid w:val="00C51D12"/>
    <w:rsid w:val="00C525D2"/>
    <w:rsid w:val="00C533CD"/>
    <w:rsid w:val="00C53BF7"/>
    <w:rsid w:val="00C55244"/>
    <w:rsid w:val="00C55A9C"/>
    <w:rsid w:val="00C55F28"/>
    <w:rsid w:val="00C56765"/>
    <w:rsid w:val="00C5689F"/>
    <w:rsid w:val="00C5699B"/>
    <w:rsid w:val="00C56C5E"/>
    <w:rsid w:val="00C57976"/>
    <w:rsid w:val="00C57F4C"/>
    <w:rsid w:val="00C60199"/>
    <w:rsid w:val="00C6098E"/>
    <w:rsid w:val="00C61949"/>
    <w:rsid w:val="00C61EC5"/>
    <w:rsid w:val="00C62B7E"/>
    <w:rsid w:val="00C63AC7"/>
    <w:rsid w:val="00C63F99"/>
    <w:rsid w:val="00C64105"/>
    <w:rsid w:val="00C65111"/>
    <w:rsid w:val="00C65791"/>
    <w:rsid w:val="00C65E5E"/>
    <w:rsid w:val="00C669A7"/>
    <w:rsid w:val="00C66D1C"/>
    <w:rsid w:val="00C66F49"/>
    <w:rsid w:val="00C67F91"/>
    <w:rsid w:val="00C70DA3"/>
    <w:rsid w:val="00C70DBA"/>
    <w:rsid w:val="00C70E38"/>
    <w:rsid w:val="00C70EDC"/>
    <w:rsid w:val="00C71A9F"/>
    <w:rsid w:val="00C71CAF"/>
    <w:rsid w:val="00C724F4"/>
    <w:rsid w:val="00C731CE"/>
    <w:rsid w:val="00C7385E"/>
    <w:rsid w:val="00C73A5A"/>
    <w:rsid w:val="00C73C0F"/>
    <w:rsid w:val="00C74371"/>
    <w:rsid w:val="00C74F34"/>
    <w:rsid w:val="00C7502C"/>
    <w:rsid w:val="00C758BE"/>
    <w:rsid w:val="00C759D2"/>
    <w:rsid w:val="00C75F13"/>
    <w:rsid w:val="00C763B2"/>
    <w:rsid w:val="00C76554"/>
    <w:rsid w:val="00C7659F"/>
    <w:rsid w:val="00C76A37"/>
    <w:rsid w:val="00C76F76"/>
    <w:rsid w:val="00C7778D"/>
    <w:rsid w:val="00C77CC9"/>
    <w:rsid w:val="00C8001E"/>
    <w:rsid w:val="00C802D6"/>
    <w:rsid w:val="00C80B92"/>
    <w:rsid w:val="00C80BA1"/>
    <w:rsid w:val="00C80E2F"/>
    <w:rsid w:val="00C810F1"/>
    <w:rsid w:val="00C815EC"/>
    <w:rsid w:val="00C82325"/>
    <w:rsid w:val="00C833CD"/>
    <w:rsid w:val="00C835F8"/>
    <w:rsid w:val="00C836D6"/>
    <w:rsid w:val="00C850AF"/>
    <w:rsid w:val="00C85942"/>
    <w:rsid w:val="00C86662"/>
    <w:rsid w:val="00C86CC0"/>
    <w:rsid w:val="00C86D87"/>
    <w:rsid w:val="00C87F6E"/>
    <w:rsid w:val="00C908B8"/>
    <w:rsid w:val="00C90A59"/>
    <w:rsid w:val="00C911DF"/>
    <w:rsid w:val="00C9153D"/>
    <w:rsid w:val="00C916DD"/>
    <w:rsid w:val="00C925FC"/>
    <w:rsid w:val="00C92E49"/>
    <w:rsid w:val="00C9373E"/>
    <w:rsid w:val="00C93AAA"/>
    <w:rsid w:val="00C949C0"/>
    <w:rsid w:val="00C94A6A"/>
    <w:rsid w:val="00C9525C"/>
    <w:rsid w:val="00C95569"/>
    <w:rsid w:val="00C96593"/>
    <w:rsid w:val="00C97113"/>
    <w:rsid w:val="00C972AB"/>
    <w:rsid w:val="00CA07D0"/>
    <w:rsid w:val="00CA0A23"/>
    <w:rsid w:val="00CA0DE9"/>
    <w:rsid w:val="00CA1751"/>
    <w:rsid w:val="00CA19E2"/>
    <w:rsid w:val="00CA1B56"/>
    <w:rsid w:val="00CA1D7F"/>
    <w:rsid w:val="00CA22E7"/>
    <w:rsid w:val="00CA412E"/>
    <w:rsid w:val="00CA4485"/>
    <w:rsid w:val="00CA4E38"/>
    <w:rsid w:val="00CA5034"/>
    <w:rsid w:val="00CA54C3"/>
    <w:rsid w:val="00CA5AE8"/>
    <w:rsid w:val="00CA6303"/>
    <w:rsid w:val="00CA6A50"/>
    <w:rsid w:val="00CA7736"/>
    <w:rsid w:val="00CB042D"/>
    <w:rsid w:val="00CB0D87"/>
    <w:rsid w:val="00CB1D1E"/>
    <w:rsid w:val="00CB2491"/>
    <w:rsid w:val="00CB25E6"/>
    <w:rsid w:val="00CB2EA1"/>
    <w:rsid w:val="00CB304B"/>
    <w:rsid w:val="00CB40C2"/>
    <w:rsid w:val="00CB4131"/>
    <w:rsid w:val="00CB464F"/>
    <w:rsid w:val="00CB4E2B"/>
    <w:rsid w:val="00CB58B6"/>
    <w:rsid w:val="00CB6302"/>
    <w:rsid w:val="00CB6FFF"/>
    <w:rsid w:val="00CB7847"/>
    <w:rsid w:val="00CC02C6"/>
    <w:rsid w:val="00CC08EA"/>
    <w:rsid w:val="00CC1B78"/>
    <w:rsid w:val="00CC21D1"/>
    <w:rsid w:val="00CC2616"/>
    <w:rsid w:val="00CC31D9"/>
    <w:rsid w:val="00CC35DC"/>
    <w:rsid w:val="00CC3D14"/>
    <w:rsid w:val="00CC495A"/>
    <w:rsid w:val="00CC55BE"/>
    <w:rsid w:val="00CC5F37"/>
    <w:rsid w:val="00CC6954"/>
    <w:rsid w:val="00CC70AD"/>
    <w:rsid w:val="00CC7430"/>
    <w:rsid w:val="00CD0DD6"/>
    <w:rsid w:val="00CD102B"/>
    <w:rsid w:val="00CD2543"/>
    <w:rsid w:val="00CD322E"/>
    <w:rsid w:val="00CD3A51"/>
    <w:rsid w:val="00CD3F57"/>
    <w:rsid w:val="00CD42C6"/>
    <w:rsid w:val="00CD45D7"/>
    <w:rsid w:val="00CD45EE"/>
    <w:rsid w:val="00CD4AE2"/>
    <w:rsid w:val="00CD4C33"/>
    <w:rsid w:val="00CD4D8B"/>
    <w:rsid w:val="00CE020D"/>
    <w:rsid w:val="00CE0221"/>
    <w:rsid w:val="00CE0D66"/>
    <w:rsid w:val="00CE24DB"/>
    <w:rsid w:val="00CE27BA"/>
    <w:rsid w:val="00CE2CA1"/>
    <w:rsid w:val="00CE3572"/>
    <w:rsid w:val="00CE39FE"/>
    <w:rsid w:val="00CE3B52"/>
    <w:rsid w:val="00CE3BC7"/>
    <w:rsid w:val="00CE4173"/>
    <w:rsid w:val="00CE4A38"/>
    <w:rsid w:val="00CE4F40"/>
    <w:rsid w:val="00CE521D"/>
    <w:rsid w:val="00CE570D"/>
    <w:rsid w:val="00CE5CA9"/>
    <w:rsid w:val="00CE5E6E"/>
    <w:rsid w:val="00CE5ED5"/>
    <w:rsid w:val="00CE655F"/>
    <w:rsid w:val="00CE6999"/>
    <w:rsid w:val="00CE6D6D"/>
    <w:rsid w:val="00CE774D"/>
    <w:rsid w:val="00CF013B"/>
    <w:rsid w:val="00CF0D2C"/>
    <w:rsid w:val="00CF0DCF"/>
    <w:rsid w:val="00CF0E6B"/>
    <w:rsid w:val="00CF1108"/>
    <w:rsid w:val="00CF1824"/>
    <w:rsid w:val="00CF1CEF"/>
    <w:rsid w:val="00CF2109"/>
    <w:rsid w:val="00CF2685"/>
    <w:rsid w:val="00CF2E99"/>
    <w:rsid w:val="00CF337F"/>
    <w:rsid w:val="00CF384D"/>
    <w:rsid w:val="00CF42C7"/>
    <w:rsid w:val="00CF439E"/>
    <w:rsid w:val="00CF45EF"/>
    <w:rsid w:val="00CF4A51"/>
    <w:rsid w:val="00CF4F7B"/>
    <w:rsid w:val="00CF54F5"/>
    <w:rsid w:val="00CF5C76"/>
    <w:rsid w:val="00CF5EF4"/>
    <w:rsid w:val="00CF63CF"/>
    <w:rsid w:val="00CF6B17"/>
    <w:rsid w:val="00CF787D"/>
    <w:rsid w:val="00CF7B73"/>
    <w:rsid w:val="00D00217"/>
    <w:rsid w:val="00D0024F"/>
    <w:rsid w:val="00D00B6D"/>
    <w:rsid w:val="00D00BD0"/>
    <w:rsid w:val="00D01194"/>
    <w:rsid w:val="00D01A5A"/>
    <w:rsid w:val="00D01CA1"/>
    <w:rsid w:val="00D01E8F"/>
    <w:rsid w:val="00D030F0"/>
    <w:rsid w:val="00D0397B"/>
    <w:rsid w:val="00D05487"/>
    <w:rsid w:val="00D05918"/>
    <w:rsid w:val="00D06272"/>
    <w:rsid w:val="00D07EED"/>
    <w:rsid w:val="00D101B6"/>
    <w:rsid w:val="00D1049D"/>
    <w:rsid w:val="00D10828"/>
    <w:rsid w:val="00D10DAB"/>
    <w:rsid w:val="00D115B5"/>
    <w:rsid w:val="00D1175F"/>
    <w:rsid w:val="00D12B42"/>
    <w:rsid w:val="00D13004"/>
    <w:rsid w:val="00D13750"/>
    <w:rsid w:val="00D14900"/>
    <w:rsid w:val="00D151B6"/>
    <w:rsid w:val="00D15A3F"/>
    <w:rsid w:val="00D15D80"/>
    <w:rsid w:val="00D16E24"/>
    <w:rsid w:val="00D170C8"/>
    <w:rsid w:val="00D179EF"/>
    <w:rsid w:val="00D17CA6"/>
    <w:rsid w:val="00D17D2B"/>
    <w:rsid w:val="00D17F2A"/>
    <w:rsid w:val="00D17FE6"/>
    <w:rsid w:val="00D207C3"/>
    <w:rsid w:val="00D20B6E"/>
    <w:rsid w:val="00D20C3D"/>
    <w:rsid w:val="00D20E6F"/>
    <w:rsid w:val="00D213BA"/>
    <w:rsid w:val="00D218B7"/>
    <w:rsid w:val="00D22312"/>
    <w:rsid w:val="00D22533"/>
    <w:rsid w:val="00D22DA6"/>
    <w:rsid w:val="00D22DDD"/>
    <w:rsid w:val="00D2312E"/>
    <w:rsid w:val="00D23864"/>
    <w:rsid w:val="00D23F5B"/>
    <w:rsid w:val="00D240C5"/>
    <w:rsid w:val="00D242FD"/>
    <w:rsid w:val="00D24596"/>
    <w:rsid w:val="00D24604"/>
    <w:rsid w:val="00D24F42"/>
    <w:rsid w:val="00D25A16"/>
    <w:rsid w:val="00D25CE7"/>
    <w:rsid w:val="00D25D73"/>
    <w:rsid w:val="00D2689E"/>
    <w:rsid w:val="00D26F3E"/>
    <w:rsid w:val="00D3106F"/>
    <w:rsid w:val="00D3121C"/>
    <w:rsid w:val="00D3337C"/>
    <w:rsid w:val="00D33693"/>
    <w:rsid w:val="00D33EC1"/>
    <w:rsid w:val="00D33F73"/>
    <w:rsid w:val="00D343BB"/>
    <w:rsid w:val="00D34AC5"/>
    <w:rsid w:val="00D34E0F"/>
    <w:rsid w:val="00D34EE3"/>
    <w:rsid w:val="00D35A6A"/>
    <w:rsid w:val="00D35C0E"/>
    <w:rsid w:val="00D35F56"/>
    <w:rsid w:val="00D364B8"/>
    <w:rsid w:val="00D3664A"/>
    <w:rsid w:val="00D37002"/>
    <w:rsid w:val="00D37AE7"/>
    <w:rsid w:val="00D37BF7"/>
    <w:rsid w:val="00D4074D"/>
    <w:rsid w:val="00D41D42"/>
    <w:rsid w:val="00D42385"/>
    <w:rsid w:val="00D427A3"/>
    <w:rsid w:val="00D42977"/>
    <w:rsid w:val="00D42DD6"/>
    <w:rsid w:val="00D4321E"/>
    <w:rsid w:val="00D4581C"/>
    <w:rsid w:val="00D45AEF"/>
    <w:rsid w:val="00D46971"/>
    <w:rsid w:val="00D469F2"/>
    <w:rsid w:val="00D47B1C"/>
    <w:rsid w:val="00D5027F"/>
    <w:rsid w:val="00D51800"/>
    <w:rsid w:val="00D51918"/>
    <w:rsid w:val="00D51E7F"/>
    <w:rsid w:val="00D52872"/>
    <w:rsid w:val="00D52BA8"/>
    <w:rsid w:val="00D53669"/>
    <w:rsid w:val="00D53679"/>
    <w:rsid w:val="00D539B3"/>
    <w:rsid w:val="00D53BAA"/>
    <w:rsid w:val="00D550D4"/>
    <w:rsid w:val="00D5525B"/>
    <w:rsid w:val="00D55707"/>
    <w:rsid w:val="00D559AB"/>
    <w:rsid w:val="00D566B0"/>
    <w:rsid w:val="00D567B2"/>
    <w:rsid w:val="00D56CA4"/>
    <w:rsid w:val="00D5724E"/>
    <w:rsid w:val="00D60638"/>
    <w:rsid w:val="00D60C9D"/>
    <w:rsid w:val="00D610FA"/>
    <w:rsid w:val="00D61B49"/>
    <w:rsid w:val="00D62902"/>
    <w:rsid w:val="00D62EBD"/>
    <w:rsid w:val="00D64374"/>
    <w:rsid w:val="00D65101"/>
    <w:rsid w:val="00D65180"/>
    <w:rsid w:val="00D65C3C"/>
    <w:rsid w:val="00D65F99"/>
    <w:rsid w:val="00D668CE"/>
    <w:rsid w:val="00D6709D"/>
    <w:rsid w:val="00D7021D"/>
    <w:rsid w:val="00D71802"/>
    <w:rsid w:val="00D71950"/>
    <w:rsid w:val="00D71CAD"/>
    <w:rsid w:val="00D71DCB"/>
    <w:rsid w:val="00D72061"/>
    <w:rsid w:val="00D72FA8"/>
    <w:rsid w:val="00D73111"/>
    <w:rsid w:val="00D73601"/>
    <w:rsid w:val="00D737D5"/>
    <w:rsid w:val="00D73881"/>
    <w:rsid w:val="00D73D94"/>
    <w:rsid w:val="00D74632"/>
    <w:rsid w:val="00D748C2"/>
    <w:rsid w:val="00D7522D"/>
    <w:rsid w:val="00D75B90"/>
    <w:rsid w:val="00D7612B"/>
    <w:rsid w:val="00D7764D"/>
    <w:rsid w:val="00D804A4"/>
    <w:rsid w:val="00D807E2"/>
    <w:rsid w:val="00D80DF6"/>
    <w:rsid w:val="00D82221"/>
    <w:rsid w:val="00D83598"/>
    <w:rsid w:val="00D8419A"/>
    <w:rsid w:val="00D84E72"/>
    <w:rsid w:val="00D86CE5"/>
    <w:rsid w:val="00D87BA9"/>
    <w:rsid w:val="00D90062"/>
    <w:rsid w:val="00D90AE5"/>
    <w:rsid w:val="00D90DC1"/>
    <w:rsid w:val="00D90E3E"/>
    <w:rsid w:val="00D90F4F"/>
    <w:rsid w:val="00D91A1F"/>
    <w:rsid w:val="00D91E9C"/>
    <w:rsid w:val="00D92335"/>
    <w:rsid w:val="00D92CE8"/>
    <w:rsid w:val="00D93091"/>
    <w:rsid w:val="00D932FC"/>
    <w:rsid w:val="00D93ABC"/>
    <w:rsid w:val="00D95348"/>
    <w:rsid w:val="00D95592"/>
    <w:rsid w:val="00D967D8"/>
    <w:rsid w:val="00D9722C"/>
    <w:rsid w:val="00DA0123"/>
    <w:rsid w:val="00DA0358"/>
    <w:rsid w:val="00DA050C"/>
    <w:rsid w:val="00DA059E"/>
    <w:rsid w:val="00DA06D9"/>
    <w:rsid w:val="00DA0A8A"/>
    <w:rsid w:val="00DA3171"/>
    <w:rsid w:val="00DA535D"/>
    <w:rsid w:val="00DA55BB"/>
    <w:rsid w:val="00DA5A54"/>
    <w:rsid w:val="00DA5C24"/>
    <w:rsid w:val="00DA5CEC"/>
    <w:rsid w:val="00DA6370"/>
    <w:rsid w:val="00DA7071"/>
    <w:rsid w:val="00DA7FB1"/>
    <w:rsid w:val="00DB1095"/>
    <w:rsid w:val="00DB134A"/>
    <w:rsid w:val="00DB1761"/>
    <w:rsid w:val="00DB22EA"/>
    <w:rsid w:val="00DB29B5"/>
    <w:rsid w:val="00DB2A5A"/>
    <w:rsid w:val="00DB2EFA"/>
    <w:rsid w:val="00DB35D9"/>
    <w:rsid w:val="00DB4B64"/>
    <w:rsid w:val="00DB55B5"/>
    <w:rsid w:val="00DB724B"/>
    <w:rsid w:val="00DB73B0"/>
    <w:rsid w:val="00DB79EE"/>
    <w:rsid w:val="00DB7AC7"/>
    <w:rsid w:val="00DB7D09"/>
    <w:rsid w:val="00DC00F8"/>
    <w:rsid w:val="00DC01E4"/>
    <w:rsid w:val="00DC03FF"/>
    <w:rsid w:val="00DC076D"/>
    <w:rsid w:val="00DC1E76"/>
    <w:rsid w:val="00DC1E87"/>
    <w:rsid w:val="00DC27EE"/>
    <w:rsid w:val="00DC2FB7"/>
    <w:rsid w:val="00DC36D0"/>
    <w:rsid w:val="00DC3A20"/>
    <w:rsid w:val="00DC48CC"/>
    <w:rsid w:val="00DC4AA2"/>
    <w:rsid w:val="00DC4BDF"/>
    <w:rsid w:val="00DC4D18"/>
    <w:rsid w:val="00DC52F2"/>
    <w:rsid w:val="00DC6045"/>
    <w:rsid w:val="00DC7B84"/>
    <w:rsid w:val="00DD0138"/>
    <w:rsid w:val="00DD0C32"/>
    <w:rsid w:val="00DD10E5"/>
    <w:rsid w:val="00DD1234"/>
    <w:rsid w:val="00DD2BB1"/>
    <w:rsid w:val="00DD2E74"/>
    <w:rsid w:val="00DD3A65"/>
    <w:rsid w:val="00DD417A"/>
    <w:rsid w:val="00DD4AD0"/>
    <w:rsid w:val="00DD53FC"/>
    <w:rsid w:val="00DD6D7A"/>
    <w:rsid w:val="00DD6FC6"/>
    <w:rsid w:val="00DD76A9"/>
    <w:rsid w:val="00DD7953"/>
    <w:rsid w:val="00DD79C4"/>
    <w:rsid w:val="00DD7A48"/>
    <w:rsid w:val="00DE0715"/>
    <w:rsid w:val="00DE08BE"/>
    <w:rsid w:val="00DE1CD9"/>
    <w:rsid w:val="00DE37EA"/>
    <w:rsid w:val="00DE382E"/>
    <w:rsid w:val="00DE3E0E"/>
    <w:rsid w:val="00DE4099"/>
    <w:rsid w:val="00DE42C9"/>
    <w:rsid w:val="00DE42CE"/>
    <w:rsid w:val="00DE4573"/>
    <w:rsid w:val="00DE4749"/>
    <w:rsid w:val="00DE495C"/>
    <w:rsid w:val="00DE4A6C"/>
    <w:rsid w:val="00DE4B51"/>
    <w:rsid w:val="00DE4EC5"/>
    <w:rsid w:val="00DE5B95"/>
    <w:rsid w:val="00DE5E5C"/>
    <w:rsid w:val="00DE7565"/>
    <w:rsid w:val="00DF17C0"/>
    <w:rsid w:val="00DF28EA"/>
    <w:rsid w:val="00DF2DA8"/>
    <w:rsid w:val="00DF2E7D"/>
    <w:rsid w:val="00DF2ECC"/>
    <w:rsid w:val="00DF34A2"/>
    <w:rsid w:val="00DF39A3"/>
    <w:rsid w:val="00DF3EC1"/>
    <w:rsid w:val="00DF42D8"/>
    <w:rsid w:val="00DF5393"/>
    <w:rsid w:val="00DF5DC4"/>
    <w:rsid w:val="00DF5F4B"/>
    <w:rsid w:val="00DF675E"/>
    <w:rsid w:val="00DF6EE7"/>
    <w:rsid w:val="00DF6EF5"/>
    <w:rsid w:val="00DF7A2A"/>
    <w:rsid w:val="00DF7BB3"/>
    <w:rsid w:val="00DF7D2E"/>
    <w:rsid w:val="00E000BA"/>
    <w:rsid w:val="00E0041C"/>
    <w:rsid w:val="00E00FA4"/>
    <w:rsid w:val="00E020F6"/>
    <w:rsid w:val="00E02CC6"/>
    <w:rsid w:val="00E02EAF"/>
    <w:rsid w:val="00E03376"/>
    <w:rsid w:val="00E0369C"/>
    <w:rsid w:val="00E038C9"/>
    <w:rsid w:val="00E03A7F"/>
    <w:rsid w:val="00E045BD"/>
    <w:rsid w:val="00E049E3"/>
    <w:rsid w:val="00E05731"/>
    <w:rsid w:val="00E05DEF"/>
    <w:rsid w:val="00E05EDD"/>
    <w:rsid w:val="00E06753"/>
    <w:rsid w:val="00E06DFE"/>
    <w:rsid w:val="00E100E7"/>
    <w:rsid w:val="00E108B9"/>
    <w:rsid w:val="00E10934"/>
    <w:rsid w:val="00E10A48"/>
    <w:rsid w:val="00E1177C"/>
    <w:rsid w:val="00E124ED"/>
    <w:rsid w:val="00E12B7C"/>
    <w:rsid w:val="00E1392C"/>
    <w:rsid w:val="00E13E52"/>
    <w:rsid w:val="00E13F7D"/>
    <w:rsid w:val="00E14008"/>
    <w:rsid w:val="00E14349"/>
    <w:rsid w:val="00E14A5B"/>
    <w:rsid w:val="00E14D61"/>
    <w:rsid w:val="00E15446"/>
    <w:rsid w:val="00E163A0"/>
    <w:rsid w:val="00E16696"/>
    <w:rsid w:val="00E16AC0"/>
    <w:rsid w:val="00E16BFE"/>
    <w:rsid w:val="00E175B1"/>
    <w:rsid w:val="00E17825"/>
    <w:rsid w:val="00E17C02"/>
    <w:rsid w:val="00E17DAF"/>
    <w:rsid w:val="00E200D8"/>
    <w:rsid w:val="00E214F6"/>
    <w:rsid w:val="00E21F58"/>
    <w:rsid w:val="00E21FD6"/>
    <w:rsid w:val="00E223EF"/>
    <w:rsid w:val="00E22688"/>
    <w:rsid w:val="00E228AB"/>
    <w:rsid w:val="00E22934"/>
    <w:rsid w:val="00E231A2"/>
    <w:rsid w:val="00E23AC9"/>
    <w:rsid w:val="00E23F1F"/>
    <w:rsid w:val="00E248F9"/>
    <w:rsid w:val="00E24A87"/>
    <w:rsid w:val="00E24CE8"/>
    <w:rsid w:val="00E25A1E"/>
    <w:rsid w:val="00E26569"/>
    <w:rsid w:val="00E267FB"/>
    <w:rsid w:val="00E30038"/>
    <w:rsid w:val="00E30241"/>
    <w:rsid w:val="00E30608"/>
    <w:rsid w:val="00E30FA7"/>
    <w:rsid w:val="00E3119D"/>
    <w:rsid w:val="00E32884"/>
    <w:rsid w:val="00E32C91"/>
    <w:rsid w:val="00E3351E"/>
    <w:rsid w:val="00E33CE0"/>
    <w:rsid w:val="00E3418E"/>
    <w:rsid w:val="00E345DD"/>
    <w:rsid w:val="00E34958"/>
    <w:rsid w:val="00E36675"/>
    <w:rsid w:val="00E36A23"/>
    <w:rsid w:val="00E36ADA"/>
    <w:rsid w:val="00E37342"/>
    <w:rsid w:val="00E37C67"/>
    <w:rsid w:val="00E37CE7"/>
    <w:rsid w:val="00E400C9"/>
    <w:rsid w:val="00E40D30"/>
    <w:rsid w:val="00E411F7"/>
    <w:rsid w:val="00E4135E"/>
    <w:rsid w:val="00E422B7"/>
    <w:rsid w:val="00E42D4F"/>
    <w:rsid w:val="00E42E18"/>
    <w:rsid w:val="00E42FD2"/>
    <w:rsid w:val="00E433E8"/>
    <w:rsid w:val="00E44369"/>
    <w:rsid w:val="00E44629"/>
    <w:rsid w:val="00E45252"/>
    <w:rsid w:val="00E4540C"/>
    <w:rsid w:val="00E4580D"/>
    <w:rsid w:val="00E459AE"/>
    <w:rsid w:val="00E45D4A"/>
    <w:rsid w:val="00E462C5"/>
    <w:rsid w:val="00E464A1"/>
    <w:rsid w:val="00E46856"/>
    <w:rsid w:val="00E46B09"/>
    <w:rsid w:val="00E4717F"/>
    <w:rsid w:val="00E47D29"/>
    <w:rsid w:val="00E503B7"/>
    <w:rsid w:val="00E506A1"/>
    <w:rsid w:val="00E506B3"/>
    <w:rsid w:val="00E50BFF"/>
    <w:rsid w:val="00E51836"/>
    <w:rsid w:val="00E5290A"/>
    <w:rsid w:val="00E54C01"/>
    <w:rsid w:val="00E54F3F"/>
    <w:rsid w:val="00E55534"/>
    <w:rsid w:val="00E555ED"/>
    <w:rsid w:val="00E56628"/>
    <w:rsid w:val="00E56874"/>
    <w:rsid w:val="00E57058"/>
    <w:rsid w:val="00E57AB0"/>
    <w:rsid w:val="00E60DF1"/>
    <w:rsid w:val="00E61A01"/>
    <w:rsid w:val="00E62213"/>
    <w:rsid w:val="00E6229C"/>
    <w:rsid w:val="00E62888"/>
    <w:rsid w:val="00E63644"/>
    <w:rsid w:val="00E644E4"/>
    <w:rsid w:val="00E64C35"/>
    <w:rsid w:val="00E65296"/>
    <w:rsid w:val="00E6592D"/>
    <w:rsid w:val="00E6626B"/>
    <w:rsid w:val="00E663AF"/>
    <w:rsid w:val="00E672A3"/>
    <w:rsid w:val="00E67308"/>
    <w:rsid w:val="00E678CD"/>
    <w:rsid w:val="00E70233"/>
    <w:rsid w:val="00E705DB"/>
    <w:rsid w:val="00E708C5"/>
    <w:rsid w:val="00E709D7"/>
    <w:rsid w:val="00E70DD2"/>
    <w:rsid w:val="00E70F8C"/>
    <w:rsid w:val="00E71168"/>
    <w:rsid w:val="00E7120A"/>
    <w:rsid w:val="00E71353"/>
    <w:rsid w:val="00E714CD"/>
    <w:rsid w:val="00E71EC4"/>
    <w:rsid w:val="00E72889"/>
    <w:rsid w:val="00E72896"/>
    <w:rsid w:val="00E72CA6"/>
    <w:rsid w:val="00E72E65"/>
    <w:rsid w:val="00E731B1"/>
    <w:rsid w:val="00E736D6"/>
    <w:rsid w:val="00E74586"/>
    <w:rsid w:val="00E74DD4"/>
    <w:rsid w:val="00E758B4"/>
    <w:rsid w:val="00E76D52"/>
    <w:rsid w:val="00E76D61"/>
    <w:rsid w:val="00E76FEE"/>
    <w:rsid w:val="00E7783D"/>
    <w:rsid w:val="00E803EE"/>
    <w:rsid w:val="00E80442"/>
    <w:rsid w:val="00E80AE6"/>
    <w:rsid w:val="00E80F04"/>
    <w:rsid w:val="00E8234F"/>
    <w:rsid w:val="00E82791"/>
    <w:rsid w:val="00E83280"/>
    <w:rsid w:val="00E83323"/>
    <w:rsid w:val="00E83638"/>
    <w:rsid w:val="00E83A74"/>
    <w:rsid w:val="00E83E3E"/>
    <w:rsid w:val="00E83FD1"/>
    <w:rsid w:val="00E84461"/>
    <w:rsid w:val="00E846C3"/>
    <w:rsid w:val="00E84C88"/>
    <w:rsid w:val="00E85E8E"/>
    <w:rsid w:val="00E86B91"/>
    <w:rsid w:val="00E86FF8"/>
    <w:rsid w:val="00E87114"/>
    <w:rsid w:val="00E87C01"/>
    <w:rsid w:val="00E907E8"/>
    <w:rsid w:val="00E9102C"/>
    <w:rsid w:val="00E91A00"/>
    <w:rsid w:val="00E929B3"/>
    <w:rsid w:val="00E92B42"/>
    <w:rsid w:val="00E935B4"/>
    <w:rsid w:val="00E93B2F"/>
    <w:rsid w:val="00E94601"/>
    <w:rsid w:val="00E95B55"/>
    <w:rsid w:val="00E95D58"/>
    <w:rsid w:val="00E96158"/>
    <w:rsid w:val="00E961FD"/>
    <w:rsid w:val="00E962FC"/>
    <w:rsid w:val="00E9697B"/>
    <w:rsid w:val="00E97187"/>
    <w:rsid w:val="00E97C2A"/>
    <w:rsid w:val="00EA28ED"/>
    <w:rsid w:val="00EA313E"/>
    <w:rsid w:val="00EA31B2"/>
    <w:rsid w:val="00EA3B4F"/>
    <w:rsid w:val="00EA3C69"/>
    <w:rsid w:val="00EA42E5"/>
    <w:rsid w:val="00EA5797"/>
    <w:rsid w:val="00EA59D8"/>
    <w:rsid w:val="00EA69B5"/>
    <w:rsid w:val="00EA69F5"/>
    <w:rsid w:val="00EA6A35"/>
    <w:rsid w:val="00EA6E74"/>
    <w:rsid w:val="00EA6ECE"/>
    <w:rsid w:val="00EA726B"/>
    <w:rsid w:val="00EA72DC"/>
    <w:rsid w:val="00EB12BC"/>
    <w:rsid w:val="00EB18B3"/>
    <w:rsid w:val="00EB1C9E"/>
    <w:rsid w:val="00EB287B"/>
    <w:rsid w:val="00EB346F"/>
    <w:rsid w:val="00EB4FFE"/>
    <w:rsid w:val="00EB58F7"/>
    <w:rsid w:val="00EB5A1C"/>
    <w:rsid w:val="00EB5F50"/>
    <w:rsid w:val="00EB6A33"/>
    <w:rsid w:val="00EB703C"/>
    <w:rsid w:val="00EB7688"/>
    <w:rsid w:val="00EB7D0A"/>
    <w:rsid w:val="00EC0335"/>
    <w:rsid w:val="00EC11D4"/>
    <w:rsid w:val="00EC1334"/>
    <w:rsid w:val="00EC1AF6"/>
    <w:rsid w:val="00EC1C72"/>
    <w:rsid w:val="00EC1DB6"/>
    <w:rsid w:val="00EC27F4"/>
    <w:rsid w:val="00EC4618"/>
    <w:rsid w:val="00EC5029"/>
    <w:rsid w:val="00EC5223"/>
    <w:rsid w:val="00EC6311"/>
    <w:rsid w:val="00EC6E2A"/>
    <w:rsid w:val="00EC6E36"/>
    <w:rsid w:val="00EC7FBA"/>
    <w:rsid w:val="00ED07D7"/>
    <w:rsid w:val="00ED1DDF"/>
    <w:rsid w:val="00ED2A5F"/>
    <w:rsid w:val="00ED2AC5"/>
    <w:rsid w:val="00ED3567"/>
    <w:rsid w:val="00ED3590"/>
    <w:rsid w:val="00ED3EC6"/>
    <w:rsid w:val="00ED4756"/>
    <w:rsid w:val="00ED4F7A"/>
    <w:rsid w:val="00ED570D"/>
    <w:rsid w:val="00ED606E"/>
    <w:rsid w:val="00ED64C4"/>
    <w:rsid w:val="00ED6C1B"/>
    <w:rsid w:val="00ED7070"/>
    <w:rsid w:val="00ED7649"/>
    <w:rsid w:val="00ED7971"/>
    <w:rsid w:val="00EE04E5"/>
    <w:rsid w:val="00EE10DB"/>
    <w:rsid w:val="00EE1351"/>
    <w:rsid w:val="00EE1486"/>
    <w:rsid w:val="00EE2B34"/>
    <w:rsid w:val="00EE3895"/>
    <w:rsid w:val="00EE44A5"/>
    <w:rsid w:val="00EE4FFB"/>
    <w:rsid w:val="00EE590D"/>
    <w:rsid w:val="00EE5EB1"/>
    <w:rsid w:val="00EE7277"/>
    <w:rsid w:val="00EE7C70"/>
    <w:rsid w:val="00EF04E9"/>
    <w:rsid w:val="00EF0CB1"/>
    <w:rsid w:val="00EF0F4B"/>
    <w:rsid w:val="00EF151D"/>
    <w:rsid w:val="00EF1B2E"/>
    <w:rsid w:val="00EF2160"/>
    <w:rsid w:val="00EF23E3"/>
    <w:rsid w:val="00EF338D"/>
    <w:rsid w:val="00EF4005"/>
    <w:rsid w:val="00EF4DFA"/>
    <w:rsid w:val="00EF6D1E"/>
    <w:rsid w:val="00EF76FB"/>
    <w:rsid w:val="00F00886"/>
    <w:rsid w:val="00F01235"/>
    <w:rsid w:val="00F01C01"/>
    <w:rsid w:val="00F020A5"/>
    <w:rsid w:val="00F02E24"/>
    <w:rsid w:val="00F03688"/>
    <w:rsid w:val="00F04858"/>
    <w:rsid w:val="00F0600C"/>
    <w:rsid w:val="00F067B9"/>
    <w:rsid w:val="00F06912"/>
    <w:rsid w:val="00F0695C"/>
    <w:rsid w:val="00F073ED"/>
    <w:rsid w:val="00F07BD3"/>
    <w:rsid w:val="00F108B0"/>
    <w:rsid w:val="00F109EB"/>
    <w:rsid w:val="00F11A21"/>
    <w:rsid w:val="00F11CB2"/>
    <w:rsid w:val="00F1233D"/>
    <w:rsid w:val="00F1257E"/>
    <w:rsid w:val="00F1391E"/>
    <w:rsid w:val="00F13E07"/>
    <w:rsid w:val="00F1404B"/>
    <w:rsid w:val="00F143DE"/>
    <w:rsid w:val="00F1491D"/>
    <w:rsid w:val="00F14FD6"/>
    <w:rsid w:val="00F151EE"/>
    <w:rsid w:val="00F154A3"/>
    <w:rsid w:val="00F15AC5"/>
    <w:rsid w:val="00F15DE1"/>
    <w:rsid w:val="00F15E1E"/>
    <w:rsid w:val="00F166C6"/>
    <w:rsid w:val="00F17151"/>
    <w:rsid w:val="00F17BA7"/>
    <w:rsid w:val="00F17FC1"/>
    <w:rsid w:val="00F20003"/>
    <w:rsid w:val="00F20B73"/>
    <w:rsid w:val="00F20FCB"/>
    <w:rsid w:val="00F20FDD"/>
    <w:rsid w:val="00F21925"/>
    <w:rsid w:val="00F22CA7"/>
    <w:rsid w:val="00F233B4"/>
    <w:rsid w:val="00F238AB"/>
    <w:rsid w:val="00F23F78"/>
    <w:rsid w:val="00F2528B"/>
    <w:rsid w:val="00F25812"/>
    <w:rsid w:val="00F25B6F"/>
    <w:rsid w:val="00F26552"/>
    <w:rsid w:val="00F26B3C"/>
    <w:rsid w:val="00F26B8C"/>
    <w:rsid w:val="00F27E46"/>
    <w:rsid w:val="00F27F3B"/>
    <w:rsid w:val="00F307B8"/>
    <w:rsid w:val="00F308F5"/>
    <w:rsid w:val="00F30A3F"/>
    <w:rsid w:val="00F30C5F"/>
    <w:rsid w:val="00F312FE"/>
    <w:rsid w:val="00F3233C"/>
    <w:rsid w:val="00F3236E"/>
    <w:rsid w:val="00F326D6"/>
    <w:rsid w:val="00F33588"/>
    <w:rsid w:val="00F33CD4"/>
    <w:rsid w:val="00F3440A"/>
    <w:rsid w:val="00F345C1"/>
    <w:rsid w:val="00F35875"/>
    <w:rsid w:val="00F35ADE"/>
    <w:rsid w:val="00F35C87"/>
    <w:rsid w:val="00F3623E"/>
    <w:rsid w:val="00F36298"/>
    <w:rsid w:val="00F37AE1"/>
    <w:rsid w:val="00F37C0E"/>
    <w:rsid w:val="00F40185"/>
    <w:rsid w:val="00F41341"/>
    <w:rsid w:val="00F41921"/>
    <w:rsid w:val="00F423AA"/>
    <w:rsid w:val="00F424AE"/>
    <w:rsid w:val="00F424B8"/>
    <w:rsid w:val="00F425F0"/>
    <w:rsid w:val="00F42C98"/>
    <w:rsid w:val="00F43BCB"/>
    <w:rsid w:val="00F440C7"/>
    <w:rsid w:val="00F45A23"/>
    <w:rsid w:val="00F45E60"/>
    <w:rsid w:val="00F46C9E"/>
    <w:rsid w:val="00F4722C"/>
    <w:rsid w:val="00F475A1"/>
    <w:rsid w:val="00F47C2C"/>
    <w:rsid w:val="00F47E6F"/>
    <w:rsid w:val="00F508C4"/>
    <w:rsid w:val="00F509ED"/>
    <w:rsid w:val="00F50C81"/>
    <w:rsid w:val="00F51057"/>
    <w:rsid w:val="00F517EC"/>
    <w:rsid w:val="00F51D67"/>
    <w:rsid w:val="00F51F1D"/>
    <w:rsid w:val="00F52755"/>
    <w:rsid w:val="00F53480"/>
    <w:rsid w:val="00F53E3F"/>
    <w:rsid w:val="00F54307"/>
    <w:rsid w:val="00F5454B"/>
    <w:rsid w:val="00F547E1"/>
    <w:rsid w:val="00F557EB"/>
    <w:rsid w:val="00F56671"/>
    <w:rsid w:val="00F56D02"/>
    <w:rsid w:val="00F57209"/>
    <w:rsid w:val="00F575E2"/>
    <w:rsid w:val="00F60283"/>
    <w:rsid w:val="00F604ED"/>
    <w:rsid w:val="00F60A84"/>
    <w:rsid w:val="00F60B59"/>
    <w:rsid w:val="00F60C3A"/>
    <w:rsid w:val="00F60D93"/>
    <w:rsid w:val="00F62DF4"/>
    <w:rsid w:val="00F638D7"/>
    <w:rsid w:val="00F641B0"/>
    <w:rsid w:val="00F6439A"/>
    <w:rsid w:val="00F647EC"/>
    <w:rsid w:val="00F65997"/>
    <w:rsid w:val="00F67D3A"/>
    <w:rsid w:val="00F70020"/>
    <w:rsid w:val="00F70389"/>
    <w:rsid w:val="00F7040C"/>
    <w:rsid w:val="00F70D7B"/>
    <w:rsid w:val="00F70EDB"/>
    <w:rsid w:val="00F71079"/>
    <w:rsid w:val="00F7151B"/>
    <w:rsid w:val="00F7172D"/>
    <w:rsid w:val="00F71980"/>
    <w:rsid w:val="00F71C75"/>
    <w:rsid w:val="00F71FDA"/>
    <w:rsid w:val="00F73040"/>
    <w:rsid w:val="00F734B1"/>
    <w:rsid w:val="00F740C8"/>
    <w:rsid w:val="00F75085"/>
    <w:rsid w:val="00F754E2"/>
    <w:rsid w:val="00F7552F"/>
    <w:rsid w:val="00F75F08"/>
    <w:rsid w:val="00F7622C"/>
    <w:rsid w:val="00F7630A"/>
    <w:rsid w:val="00F7724A"/>
    <w:rsid w:val="00F77425"/>
    <w:rsid w:val="00F774B4"/>
    <w:rsid w:val="00F774DA"/>
    <w:rsid w:val="00F77727"/>
    <w:rsid w:val="00F80C4E"/>
    <w:rsid w:val="00F81C25"/>
    <w:rsid w:val="00F8304A"/>
    <w:rsid w:val="00F83465"/>
    <w:rsid w:val="00F83A03"/>
    <w:rsid w:val="00F84115"/>
    <w:rsid w:val="00F85D68"/>
    <w:rsid w:val="00F85FD9"/>
    <w:rsid w:val="00F86972"/>
    <w:rsid w:val="00F87606"/>
    <w:rsid w:val="00F87BBD"/>
    <w:rsid w:val="00F87C68"/>
    <w:rsid w:val="00F9027B"/>
    <w:rsid w:val="00F90E04"/>
    <w:rsid w:val="00F913B5"/>
    <w:rsid w:val="00F91D2D"/>
    <w:rsid w:val="00F92494"/>
    <w:rsid w:val="00F938BE"/>
    <w:rsid w:val="00F93ABB"/>
    <w:rsid w:val="00F93AD9"/>
    <w:rsid w:val="00F93C84"/>
    <w:rsid w:val="00F944C3"/>
    <w:rsid w:val="00F9476E"/>
    <w:rsid w:val="00F949A3"/>
    <w:rsid w:val="00F95655"/>
    <w:rsid w:val="00F959A7"/>
    <w:rsid w:val="00F96030"/>
    <w:rsid w:val="00F9646C"/>
    <w:rsid w:val="00F9710C"/>
    <w:rsid w:val="00F97582"/>
    <w:rsid w:val="00F97DD9"/>
    <w:rsid w:val="00FA1252"/>
    <w:rsid w:val="00FA17F6"/>
    <w:rsid w:val="00FA2051"/>
    <w:rsid w:val="00FA25DA"/>
    <w:rsid w:val="00FA28E2"/>
    <w:rsid w:val="00FA3A55"/>
    <w:rsid w:val="00FA41FF"/>
    <w:rsid w:val="00FA4FEF"/>
    <w:rsid w:val="00FA5467"/>
    <w:rsid w:val="00FA58CB"/>
    <w:rsid w:val="00FA5A01"/>
    <w:rsid w:val="00FA74BF"/>
    <w:rsid w:val="00FB0941"/>
    <w:rsid w:val="00FB0B52"/>
    <w:rsid w:val="00FB0F66"/>
    <w:rsid w:val="00FB1C5A"/>
    <w:rsid w:val="00FB2124"/>
    <w:rsid w:val="00FB248B"/>
    <w:rsid w:val="00FB25FE"/>
    <w:rsid w:val="00FB2F98"/>
    <w:rsid w:val="00FB3213"/>
    <w:rsid w:val="00FB3E5A"/>
    <w:rsid w:val="00FB4414"/>
    <w:rsid w:val="00FB4804"/>
    <w:rsid w:val="00FB4901"/>
    <w:rsid w:val="00FB54DF"/>
    <w:rsid w:val="00FB584C"/>
    <w:rsid w:val="00FB682B"/>
    <w:rsid w:val="00FB76FA"/>
    <w:rsid w:val="00FB7D60"/>
    <w:rsid w:val="00FC0658"/>
    <w:rsid w:val="00FC0F4A"/>
    <w:rsid w:val="00FC104E"/>
    <w:rsid w:val="00FC1BA9"/>
    <w:rsid w:val="00FC1C6B"/>
    <w:rsid w:val="00FC3000"/>
    <w:rsid w:val="00FC3793"/>
    <w:rsid w:val="00FC3FDA"/>
    <w:rsid w:val="00FC43E5"/>
    <w:rsid w:val="00FC490F"/>
    <w:rsid w:val="00FC4B3D"/>
    <w:rsid w:val="00FC4E5E"/>
    <w:rsid w:val="00FC4EF0"/>
    <w:rsid w:val="00FC52A7"/>
    <w:rsid w:val="00FC592A"/>
    <w:rsid w:val="00FC5989"/>
    <w:rsid w:val="00FC634F"/>
    <w:rsid w:val="00FC648B"/>
    <w:rsid w:val="00FC69A9"/>
    <w:rsid w:val="00FC6B93"/>
    <w:rsid w:val="00FC707C"/>
    <w:rsid w:val="00FC7705"/>
    <w:rsid w:val="00FC7C12"/>
    <w:rsid w:val="00FD01BE"/>
    <w:rsid w:val="00FD0239"/>
    <w:rsid w:val="00FD0AB4"/>
    <w:rsid w:val="00FD0DE9"/>
    <w:rsid w:val="00FD1B4C"/>
    <w:rsid w:val="00FD1E77"/>
    <w:rsid w:val="00FD54DE"/>
    <w:rsid w:val="00FD5A8A"/>
    <w:rsid w:val="00FD5AB8"/>
    <w:rsid w:val="00FD5DB4"/>
    <w:rsid w:val="00FD61BB"/>
    <w:rsid w:val="00FD6328"/>
    <w:rsid w:val="00FD6E30"/>
    <w:rsid w:val="00FD75C4"/>
    <w:rsid w:val="00FD75C5"/>
    <w:rsid w:val="00FD7705"/>
    <w:rsid w:val="00FD7D2A"/>
    <w:rsid w:val="00FE00F4"/>
    <w:rsid w:val="00FE068E"/>
    <w:rsid w:val="00FE0714"/>
    <w:rsid w:val="00FE1A05"/>
    <w:rsid w:val="00FE2266"/>
    <w:rsid w:val="00FE2A51"/>
    <w:rsid w:val="00FE31C6"/>
    <w:rsid w:val="00FE3AC0"/>
    <w:rsid w:val="00FE3BE9"/>
    <w:rsid w:val="00FE54C9"/>
    <w:rsid w:val="00FE5AB3"/>
    <w:rsid w:val="00FE7B73"/>
    <w:rsid w:val="00FF07B2"/>
    <w:rsid w:val="00FF1588"/>
    <w:rsid w:val="00FF2152"/>
    <w:rsid w:val="00FF2BF7"/>
    <w:rsid w:val="00FF2ED4"/>
    <w:rsid w:val="00FF32D7"/>
    <w:rsid w:val="00FF5710"/>
    <w:rsid w:val="00FF576C"/>
    <w:rsid w:val="00FF7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72DB25D"/>
  <w15:docId w15:val="{D60A7FCD-4A0E-4D52-88F3-F1C2FD55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qFormat="1"/>
    <w:lsdException w:name="Emphasis" w:locked="1" w:uiPriority="20"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D7021D"/>
  </w:style>
  <w:style w:type="paragraph" w:styleId="10">
    <w:name w:val="heading 1"/>
    <w:basedOn w:val="a5"/>
    <w:next w:val="a5"/>
    <w:link w:val="11"/>
    <w:qFormat/>
    <w:rsid w:val="00D7021D"/>
    <w:pPr>
      <w:keepNext/>
      <w:widowControl w:val="0"/>
      <w:ind w:right="-7" w:firstLine="567"/>
      <w:jc w:val="both"/>
      <w:outlineLvl w:val="0"/>
    </w:pPr>
    <w:rPr>
      <w:sz w:val="26"/>
      <w:u w:val="single"/>
      <w:lang w:val="en-US"/>
    </w:rPr>
  </w:style>
  <w:style w:type="paragraph" w:styleId="20">
    <w:name w:val="heading 2"/>
    <w:basedOn w:val="a5"/>
    <w:next w:val="a5"/>
    <w:qFormat/>
    <w:rsid w:val="00D7021D"/>
    <w:pPr>
      <w:keepNext/>
      <w:jc w:val="right"/>
      <w:outlineLvl w:val="1"/>
    </w:pPr>
    <w:rPr>
      <w:b/>
      <w:sz w:val="26"/>
    </w:rPr>
  </w:style>
  <w:style w:type="paragraph" w:styleId="3">
    <w:name w:val="heading 3"/>
    <w:basedOn w:val="a5"/>
    <w:next w:val="a5"/>
    <w:link w:val="30"/>
    <w:qFormat/>
    <w:rsid w:val="00D7021D"/>
    <w:pPr>
      <w:keepNext/>
      <w:ind w:right="-108"/>
      <w:jc w:val="both"/>
      <w:outlineLvl w:val="2"/>
    </w:pPr>
    <w:rPr>
      <w:sz w:val="24"/>
    </w:rPr>
  </w:style>
  <w:style w:type="paragraph" w:styleId="4">
    <w:name w:val="heading 4"/>
    <w:basedOn w:val="a5"/>
    <w:next w:val="a5"/>
    <w:link w:val="40"/>
    <w:qFormat/>
    <w:rsid w:val="00D7021D"/>
    <w:pPr>
      <w:keepNext/>
      <w:jc w:val="both"/>
      <w:outlineLvl w:val="3"/>
    </w:pPr>
    <w:rPr>
      <w:b/>
      <w:sz w:val="24"/>
    </w:rPr>
  </w:style>
  <w:style w:type="paragraph" w:styleId="5">
    <w:name w:val="heading 5"/>
    <w:basedOn w:val="a5"/>
    <w:next w:val="a5"/>
    <w:qFormat/>
    <w:rsid w:val="00D7021D"/>
    <w:pPr>
      <w:keepNext/>
      <w:jc w:val="center"/>
      <w:outlineLvl w:val="4"/>
    </w:pPr>
    <w:rPr>
      <w:sz w:val="24"/>
    </w:rPr>
  </w:style>
  <w:style w:type="paragraph" w:styleId="6">
    <w:name w:val="heading 6"/>
    <w:basedOn w:val="a5"/>
    <w:next w:val="a5"/>
    <w:qFormat/>
    <w:rsid w:val="00D7021D"/>
    <w:pPr>
      <w:keepNext/>
      <w:ind w:right="-1"/>
      <w:jc w:val="both"/>
      <w:outlineLvl w:val="5"/>
    </w:pPr>
    <w:rPr>
      <w:sz w:val="24"/>
    </w:rPr>
  </w:style>
  <w:style w:type="paragraph" w:styleId="7">
    <w:name w:val="heading 7"/>
    <w:basedOn w:val="a5"/>
    <w:next w:val="a5"/>
    <w:qFormat/>
    <w:rsid w:val="00D7021D"/>
    <w:pPr>
      <w:keepNext/>
      <w:tabs>
        <w:tab w:val="left" w:pos="426"/>
      </w:tabs>
      <w:ind w:right="-1"/>
      <w:jc w:val="both"/>
      <w:outlineLvl w:val="6"/>
    </w:pPr>
    <w:rPr>
      <w:b/>
      <w:sz w:val="24"/>
    </w:rPr>
  </w:style>
  <w:style w:type="paragraph" w:styleId="8">
    <w:name w:val="heading 8"/>
    <w:basedOn w:val="a5"/>
    <w:next w:val="a5"/>
    <w:qFormat/>
    <w:rsid w:val="00D7021D"/>
    <w:pPr>
      <w:keepNext/>
      <w:outlineLvl w:val="7"/>
    </w:pPr>
    <w:rPr>
      <w:sz w:val="26"/>
    </w:rPr>
  </w:style>
  <w:style w:type="paragraph" w:styleId="9">
    <w:name w:val="heading 9"/>
    <w:basedOn w:val="a5"/>
    <w:next w:val="a5"/>
    <w:qFormat/>
    <w:rsid w:val="00D7021D"/>
    <w:pPr>
      <w:keepNext/>
      <w:spacing w:before="80"/>
      <w:ind w:right="-7"/>
      <w:outlineLvl w:val="8"/>
    </w:pPr>
    <w:rPr>
      <w:b/>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12">
    <w:name w:val="Обычный1"/>
    <w:rsid w:val="00D7021D"/>
    <w:pPr>
      <w:widowControl w:val="0"/>
      <w:spacing w:line="280" w:lineRule="auto"/>
      <w:ind w:firstLine="720"/>
      <w:jc w:val="both"/>
    </w:pPr>
  </w:style>
  <w:style w:type="paragraph" w:customStyle="1" w:styleId="FR1">
    <w:name w:val="FR1"/>
    <w:rsid w:val="00D7021D"/>
    <w:pPr>
      <w:widowControl w:val="0"/>
      <w:spacing w:before="220"/>
      <w:ind w:left="1560" w:right="2000"/>
      <w:jc w:val="center"/>
    </w:pPr>
    <w:rPr>
      <w:sz w:val="36"/>
    </w:rPr>
  </w:style>
  <w:style w:type="paragraph" w:customStyle="1" w:styleId="FR4">
    <w:name w:val="FR4"/>
    <w:rsid w:val="00D7021D"/>
    <w:pPr>
      <w:widowControl w:val="0"/>
      <w:spacing w:before="440" w:line="300" w:lineRule="auto"/>
      <w:ind w:firstLine="720"/>
      <w:jc w:val="both"/>
    </w:pPr>
    <w:rPr>
      <w:rFonts w:ascii="Arial" w:hAnsi="Arial"/>
      <w:sz w:val="22"/>
    </w:rPr>
  </w:style>
  <w:style w:type="paragraph" w:styleId="a9">
    <w:name w:val="Body Text"/>
    <w:basedOn w:val="a5"/>
    <w:link w:val="aa"/>
    <w:rsid w:val="00D7021D"/>
    <w:pPr>
      <w:jc w:val="both"/>
    </w:pPr>
    <w:rPr>
      <w:sz w:val="28"/>
      <w:lang w:val="en-US"/>
    </w:rPr>
  </w:style>
  <w:style w:type="paragraph" w:styleId="ab">
    <w:name w:val="footer"/>
    <w:basedOn w:val="a5"/>
    <w:link w:val="ac"/>
    <w:uiPriority w:val="99"/>
    <w:rsid w:val="00D7021D"/>
    <w:pPr>
      <w:tabs>
        <w:tab w:val="center" w:pos="4153"/>
        <w:tab w:val="right" w:pos="8306"/>
      </w:tabs>
    </w:pPr>
  </w:style>
  <w:style w:type="character" w:styleId="ad">
    <w:name w:val="page number"/>
    <w:rsid w:val="00D7021D"/>
    <w:rPr>
      <w:rFonts w:cs="Times New Roman"/>
    </w:rPr>
  </w:style>
  <w:style w:type="paragraph" w:styleId="21">
    <w:name w:val="Body Text 2"/>
    <w:basedOn w:val="a5"/>
    <w:rsid w:val="00D7021D"/>
    <w:pPr>
      <w:spacing w:line="360" w:lineRule="auto"/>
      <w:jc w:val="center"/>
    </w:pPr>
    <w:rPr>
      <w:b/>
      <w:sz w:val="24"/>
      <w:lang w:val="en-US"/>
    </w:rPr>
  </w:style>
  <w:style w:type="paragraph" w:styleId="31">
    <w:name w:val="Body Text 3"/>
    <w:basedOn w:val="a5"/>
    <w:rsid w:val="00D7021D"/>
    <w:pPr>
      <w:spacing w:line="360" w:lineRule="auto"/>
      <w:jc w:val="both"/>
    </w:pPr>
    <w:rPr>
      <w:sz w:val="24"/>
      <w:lang w:val="en-US"/>
    </w:rPr>
  </w:style>
  <w:style w:type="paragraph" w:styleId="ae">
    <w:name w:val="Body Text Indent"/>
    <w:basedOn w:val="a5"/>
    <w:link w:val="af"/>
    <w:rsid w:val="00D7021D"/>
    <w:pPr>
      <w:spacing w:line="360" w:lineRule="auto"/>
      <w:ind w:firstLine="360"/>
      <w:jc w:val="both"/>
    </w:pPr>
    <w:rPr>
      <w:sz w:val="24"/>
    </w:rPr>
  </w:style>
  <w:style w:type="paragraph" w:styleId="af0">
    <w:name w:val="header"/>
    <w:basedOn w:val="a5"/>
    <w:rsid w:val="00D7021D"/>
    <w:pPr>
      <w:tabs>
        <w:tab w:val="center" w:pos="4153"/>
        <w:tab w:val="right" w:pos="8306"/>
      </w:tabs>
    </w:pPr>
  </w:style>
  <w:style w:type="paragraph" w:styleId="22">
    <w:name w:val="Body Text Indent 2"/>
    <w:basedOn w:val="a5"/>
    <w:rsid w:val="00D7021D"/>
    <w:pPr>
      <w:ind w:firstLine="567"/>
      <w:jc w:val="both"/>
    </w:pPr>
    <w:rPr>
      <w:sz w:val="26"/>
    </w:rPr>
  </w:style>
  <w:style w:type="paragraph" w:styleId="32">
    <w:name w:val="Body Text Indent 3"/>
    <w:basedOn w:val="a5"/>
    <w:rsid w:val="00D7021D"/>
    <w:pPr>
      <w:spacing w:before="80"/>
      <w:ind w:right="-7" w:firstLine="567"/>
      <w:jc w:val="both"/>
    </w:pPr>
    <w:rPr>
      <w:sz w:val="24"/>
    </w:rPr>
  </w:style>
  <w:style w:type="paragraph" w:styleId="13">
    <w:name w:val="toc 1"/>
    <w:basedOn w:val="a5"/>
    <w:next w:val="a5"/>
    <w:autoRedefine/>
    <w:uiPriority w:val="39"/>
    <w:rsid w:val="007928D0"/>
    <w:pPr>
      <w:tabs>
        <w:tab w:val="left" w:pos="440"/>
        <w:tab w:val="right" w:leader="dot" w:pos="8931"/>
      </w:tabs>
      <w:ind w:right="1415"/>
      <w:jc w:val="both"/>
    </w:pPr>
    <w:rPr>
      <w:i/>
      <w:sz w:val="24"/>
    </w:rPr>
  </w:style>
  <w:style w:type="paragraph" w:customStyle="1" w:styleId="23">
    <w:name w:val="заголовок 2"/>
    <w:basedOn w:val="a5"/>
    <w:next w:val="a5"/>
    <w:rsid w:val="00D7021D"/>
    <w:pPr>
      <w:keepNext/>
      <w:jc w:val="center"/>
    </w:pPr>
    <w:rPr>
      <w:b/>
      <w:sz w:val="24"/>
    </w:rPr>
  </w:style>
  <w:style w:type="paragraph" w:styleId="af1">
    <w:name w:val="Title"/>
    <w:basedOn w:val="a5"/>
    <w:qFormat/>
    <w:rsid w:val="00D7021D"/>
    <w:pPr>
      <w:tabs>
        <w:tab w:val="left" w:pos="0"/>
      </w:tabs>
      <w:ind w:right="-143"/>
      <w:jc w:val="center"/>
    </w:pPr>
    <w:rPr>
      <w:b/>
      <w:sz w:val="28"/>
    </w:rPr>
  </w:style>
  <w:style w:type="paragraph" w:customStyle="1" w:styleId="FR5">
    <w:name w:val="FR5"/>
    <w:rsid w:val="00D7021D"/>
    <w:pPr>
      <w:widowControl w:val="0"/>
      <w:spacing w:line="260" w:lineRule="auto"/>
      <w:ind w:firstLine="700"/>
    </w:pPr>
    <w:rPr>
      <w:sz w:val="18"/>
    </w:rPr>
  </w:style>
  <w:style w:type="paragraph" w:styleId="af2">
    <w:name w:val="caption"/>
    <w:basedOn w:val="a5"/>
    <w:qFormat/>
    <w:rsid w:val="00D7021D"/>
    <w:pPr>
      <w:jc w:val="center"/>
    </w:pPr>
    <w:rPr>
      <w:b/>
      <w:sz w:val="28"/>
    </w:rPr>
  </w:style>
  <w:style w:type="paragraph" w:styleId="af3">
    <w:name w:val="footnote text"/>
    <w:basedOn w:val="a5"/>
    <w:semiHidden/>
    <w:rsid w:val="00D7021D"/>
  </w:style>
  <w:style w:type="character" w:styleId="af4">
    <w:name w:val="footnote reference"/>
    <w:semiHidden/>
    <w:rsid w:val="00D7021D"/>
    <w:rPr>
      <w:rFonts w:cs="Times New Roman"/>
      <w:vertAlign w:val="superscript"/>
    </w:rPr>
  </w:style>
  <w:style w:type="character" w:styleId="af5">
    <w:name w:val="Hyperlink"/>
    <w:uiPriority w:val="99"/>
    <w:rsid w:val="00D7021D"/>
    <w:rPr>
      <w:rFonts w:cs="Times New Roman"/>
      <w:color w:val="0000FF"/>
      <w:u w:val="single"/>
    </w:rPr>
  </w:style>
  <w:style w:type="paragraph" w:styleId="af6">
    <w:name w:val="Document Map"/>
    <w:basedOn w:val="a5"/>
    <w:link w:val="af7"/>
    <w:semiHidden/>
    <w:rsid w:val="00BD1571"/>
    <w:pPr>
      <w:shd w:val="clear" w:color="auto" w:fill="000080"/>
    </w:pPr>
    <w:rPr>
      <w:rFonts w:ascii="Tahoma" w:hAnsi="Tahoma" w:cs="Tahoma"/>
      <w:sz w:val="22"/>
      <w:szCs w:val="22"/>
    </w:rPr>
  </w:style>
  <w:style w:type="character" w:customStyle="1" w:styleId="af7">
    <w:name w:val="Схема документа Знак"/>
    <w:link w:val="af6"/>
    <w:semiHidden/>
    <w:locked/>
    <w:rsid w:val="00BD1571"/>
    <w:rPr>
      <w:rFonts w:ascii="Tahoma" w:hAnsi="Tahoma" w:cs="Tahoma"/>
      <w:sz w:val="22"/>
      <w:szCs w:val="22"/>
      <w:shd w:val="clear" w:color="auto" w:fill="000080"/>
    </w:rPr>
  </w:style>
  <w:style w:type="character" w:styleId="af8">
    <w:name w:val="annotation reference"/>
    <w:semiHidden/>
    <w:rsid w:val="00BD1571"/>
    <w:rPr>
      <w:rFonts w:cs="Times New Roman"/>
      <w:sz w:val="16"/>
      <w:szCs w:val="16"/>
    </w:rPr>
  </w:style>
  <w:style w:type="paragraph" w:styleId="af9">
    <w:name w:val="annotation text"/>
    <w:basedOn w:val="a5"/>
    <w:link w:val="afa"/>
    <w:semiHidden/>
    <w:rsid w:val="00BD1571"/>
    <w:rPr>
      <w:sz w:val="22"/>
      <w:szCs w:val="22"/>
    </w:rPr>
  </w:style>
  <w:style w:type="character" w:customStyle="1" w:styleId="afa">
    <w:name w:val="Текст примечания Знак"/>
    <w:link w:val="af9"/>
    <w:semiHidden/>
    <w:locked/>
    <w:rsid w:val="00BD1571"/>
    <w:rPr>
      <w:rFonts w:cs="Times New Roman"/>
      <w:sz w:val="22"/>
      <w:szCs w:val="22"/>
    </w:rPr>
  </w:style>
  <w:style w:type="paragraph" w:customStyle="1" w:styleId="Numbering1">
    <w:name w:val="#Numbering1"/>
    <w:basedOn w:val="a5"/>
    <w:rsid w:val="00BD1571"/>
    <w:pPr>
      <w:numPr>
        <w:numId w:val="1"/>
      </w:numPr>
      <w:spacing w:after="120"/>
      <w:jc w:val="both"/>
    </w:pPr>
    <w:rPr>
      <w:sz w:val="24"/>
      <w:szCs w:val="24"/>
    </w:rPr>
  </w:style>
  <w:style w:type="paragraph" w:customStyle="1" w:styleId="1">
    <w:name w:val="#1"/>
    <w:basedOn w:val="a5"/>
    <w:rsid w:val="00BD1571"/>
    <w:pPr>
      <w:keepNext/>
      <w:keepLines/>
      <w:numPr>
        <w:numId w:val="2"/>
      </w:numPr>
      <w:spacing w:after="120"/>
      <w:jc w:val="both"/>
      <w:outlineLvl w:val="0"/>
    </w:pPr>
    <w:rPr>
      <w:sz w:val="24"/>
      <w:szCs w:val="24"/>
    </w:rPr>
  </w:style>
  <w:style w:type="paragraph" w:customStyle="1" w:styleId="2">
    <w:name w:val="#2"/>
    <w:basedOn w:val="1"/>
    <w:rsid w:val="00BD1571"/>
    <w:pPr>
      <w:keepNext w:val="0"/>
      <w:keepLines w:val="0"/>
      <w:numPr>
        <w:numId w:val="3"/>
      </w:numPr>
      <w:outlineLvl w:val="9"/>
    </w:pPr>
  </w:style>
  <w:style w:type="paragraph" w:customStyle="1" w:styleId="H1">
    <w:name w:val="#H1"/>
    <w:basedOn w:val="a5"/>
    <w:rsid w:val="00BD1571"/>
    <w:pPr>
      <w:keepNext/>
      <w:keepLines/>
      <w:numPr>
        <w:numId w:val="4"/>
      </w:numPr>
      <w:spacing w:after="120"/>
      <w:outlineLvl w:val="0"/>
    </w:pPr>
    <w:rPr>
      <w:b/>
      <w:bCs/>
      <w:sz w:val="24"/>
      <w:szCs w:val="24"/>
    </w:rPr>
  </w:style>
  <w:style w:type="paragraph" w:styleId="afb">
    <w:name w:val="Block Text"/>
    <w:basedOn w:val="a5"/>
    <w:rsid w:val="00BD1571"/>
    <w:pPr>
      <w:spacing w:line="240" w:lineRule="atLeast"/>
      <w:ind w:left="720" w:right="29"/>
      <w:jc w:val="both"/>
    </w:pPr>
  </w:style>
  <w:style w:type="paragraph" w:styleId="afc">
    <w:name w:val="Balloon Text"/>
    <w:basedOn w:val="a5"/>
    <w:link w:val="afd"/>
    <w:semiHidden/>
    <w:rsid w:val="00BD1571"/>
    <w:rPr>
      <w:rFonts w:ascii="Tahoma" w:hAnsi="Tahoma" w:cs="Tahoma"/>
      <w:sz w:val="16"/>
      <w:szCs w:val="16"/>
    </w:rPr>
  </w:style>
  <w:style w:type="character" w:customStyle="1" w:styleId="afd">
    <w:name w:val="Текст выноски Знак"/>
    <w:link w:val="afc"/>
    <w:semiHidden/>
    <w:locked/>
    <w:rsid w:val="00BD1571"/>
    <w:rPr>
      <w:rFonts w:ascii="Tahoma" w:hAnsi="Tahoma" w:cs="Tahoma"/>
      <w:sz w:val="16"/>
      <w:szCs w:val="16"/>
    </w:rPr>
  </w:style>
  <w:style w:type="paragraph" w:styleId="afe">
    <w:name w:val="annotation subject"/>
    <w:basedOn w:val="af9"/>
    <w:next w:val="af9"/>
    <w:link w:val="aff"/>
    <w:semiHidden/>
    <w:rsid w:val="00BD1571"/>
    <w:rPr>
      <w:b/>
      <w:bCs/>
      <w:sz w:val="20"/>
      <w:szCs w:val="20"/>
    </w:rPr>
  </w:style>
  <w:style w:type="character" w:customStyle="1" w:styleId="aff">
    <w:name w:val="Тема примечания Знак"/>
    <w:link w:val="afe"/>
    <w:semiHidden/>
    <w:locked/>
    <w:rsid w:val="00BD1571"/>
    <w:rPr>
      <w:rFonts w:cs="Times New Roman"/>
      <w:b/>
      <w:bCs/>
      <w:sz w:val="22"/>
      <w:szCs w:val="22"/>
    </w:rPr>
  </w:style>
  <w:style w:type="paragraph" w:customStyle="1" w:styleId="a0">
    <w:name w:val="Раздел"/>
    <w:basedOn w:val="10"/>
    <w:rsid w:val="00BD1571"/>
    <w:pPr>
      <w:widowControl/>
      <w:numPr>
        <w:numId w:val="5"/>
      </w:numPr>
      <w:spacing w:before="240" w:after="120"/>
      <w:ind w:right="0"/>
      <w:jc w:val="center"/>
    </w:pPr>
    <w:rPr>
      <w:b/>
      <w:bCs/>
      <w:caps/>
      <w:sz w:val="24"/>
      <w:szCs w:val="24"/>
      <w:u w:val="none"/>
      <w:lang w:val="ru-RU"/>
    </w:rPr>
  </w:style>
  <w:style w:type="paragraph" w:customStyle="1" w:styleId="a1">
    <w:name w:val="Пункт"/>
    <w:basedOn w:val="a5"/>
    <w:rsid w:val="00BD1571"/>
    <w:pPr>
      <w:numPr>
        <w:ilvl w:val="1"/>
        <w:numId w:val="5"/>
      </w:numPr>
      <w:spacing w:before="120"/>
      <w:jc w:val="both"/>
    </w:pPr>
    <w:rPr>
      <w:sz w:val="22"/>
      <w:szCs w:val="22"/>
    </w:rPr>
  </w:style>
  <w:style w:type="paragraph" w:customStyle="1" w:styleId="a2">
    <w:name w:val="Подпункт"/>
    <w:basedOn w:val="a5"/>
    <w:rsid w:val="00BD1571"/>
    <w:pPr>
      <w:numPr>
        <w:ilvl w:val="2"/>
        <w:numId w:val="5"/>
      </w:numPr>
    </w:pPr>
  </w:style>
  <w:style w:type="paragraph" w:customStyle="1" w:styleId="a3">
    <w:name w:val="Баллет"/>
    <w:basedOn w:val="a5"/>
    <w:rsid w:val="00BD1571"/>
    <w:pPr>
      <w:numPr>
        <w:ilvl w:val="3"/>
        <w:numId w:val="5"/>
      </w:numPr>
    </w:pPr>
  </w:style>
  <w:style w:type="paragraph" w:customStyle="1" w:styleId="a4">
    <w:name w:val="Буква"/>
    <w:basedOn w:val="a5"/>
    <w:rsid w:val="00BD1571"/>
    <w:pPr>
      <w:numPr>
        <w:ilvl w:val="4"/>
        <w:numId w:val="5"/>
      </w:numPr>
    </w:pPr>
  </w:style>
  <w:style w:type="paragraph" w:customStyle="1" w:styleId="ConsNormal">
    <w:name w:val="ConsNormal"/>
    <w:rsid w:val="008C7C5E"/>
    <w:pPr>
      <w:widowControl w:val="0"/>
      <w:autoSpaceDE w:val="0"/>
      <w:autoSpaceDN w:val="0"/>
      <w:adjustRightInd w:val="0"/>
      <w:ind w:right="19772" w:firstLine="720"/>
    </w:pPr>
    <w:rPr>
      <w:rFonts w:ascii="Arial" w:hAnsi="Arial" w:cs="Arial"/>
    </w:rPr>
  </w:style>
  <w:style w:type="paragraph" w:customStyle="1" w:styleId="ConsNonformat">
    <w:name w:val="ConsNonformat"/>
    <w:rsid w:val="008C7C5E"/>
    <w:pPr>
      <w:widowControl w:val="0"/>
      <w:autoSpaceDE w:val="0"/>
      <w:autoSpaceDN w:val="0"/>
      <w:adjustRightInd w:val="0"/>
      <w:ind w:right="19772"/>
    </w:pPr>
    <w:rPr>
      <w:rFonts w:ascii="Courier New" w:hAnsi="Courier New" w:cs="Courier New"/>
    </w:rPr>
  </w:style>
  <w:style w:type="paragraph" w:customStyle="1" w:styleId="ConsTitle">
    <w:name w:val="ConsTitle"/>
    <w:rsid w:val="008C7C5E"/>
    <w:pPr>
      <w:widowControl w:val="0"/>
      <w:autoSpaceDE w:val="0"/>
      <w:autoSpaceDN w:val="0"/>
      <w:adjustRightInd w:val="0"/>
      <w:ind w:right="19772"/>
    </w:pPr>
    <w:rPr>
      <w:rFonts w:ascii="Arial" w:hAnsi="Arial" w:cs="Arial"/>
      <w:b/>
      <w:bCs/>
      <w:sz w:val="16"/>
      <w:szCs w:val="16"/>
    </w:rPr>
  </w:style>
  <w:style w:type="paragraph" w:customStyle="1" w:styleId="14">
    <w:name w:val="Абзац списка1"/>
    <w:basedOn w:val="a5"/>
    <w:rsid w:val="00BA7329"/>
    <w:pPr>
      <w:ind w:left="720"/>
    </w:pPr>
  </w:style>
  <w:style w:type="character" w:customStyle="1" w:styleId="af">
    <w:name w:val="Основной текст с отступом Знак"/>
    <w:link w:val="ae"/>
    <w:locked/>
    <w:rsid w:val="008D2188"/>
    <w:rPr>
      <w:rFonts w:cs="Times New Roman"/>
      <w:sz w:val="24"/>
    </w:rPr>
  </w:style>
  <w:style w:type="paragraph" w:styleId="aff0">
    <w:name w:val="TOC Heading"/>
    <w:basedOn w:val="10"/>
    <w:next w:val="a5"/>
    <w:uiPriority w:val="39"/>
    <w:semiHidden/>
    <w:unhideWhenUsed/>
    <w:qFormat/>
    <w:rsid w:val="00AD0B71"/>
    <w:pPr>
      <w:keepLines/>
      <w:widowControl/>
      <w:spacing w:before="480" w:line="276" w:lineRule="auto"/>
      <w:ind w:right="0" w:firstLine="0"/>
      <w:jc w:val="left"/>
      <w:outlineLvl w:val="9"/>
    </w:pPr>
    <w:rPr>
      <w:rFonts w:ascii="Cambria" w:hAnsi="Cambria"/>
      <w:b/>
      <w:bCs/>
      <w:color w:val="365F91"/>
      <w:sz w:val="28"/>
      <w:szCs w:val="28"/>
      <w:u w:val="none"/>
      <w:lang w:val="ru-RU" w:eastAsia="en-US"/>
    </w:rPr>
  </w:style>
  <w:style w:type="character" w:customStyle="1" w:styleId="40">
    <w:name w:val="Заголовок 4 Знак"/>
    <w:link w:val="4"/>
    <w:locked/>
    <w:rsid w:val="0066022D"/>
    <w:rPr>
      <w:b/>
      <w:sz w:val="24"/>
    </w:rPr>
  </w:style>
  <w:style w:type="paragraph" w:styleId="aff1">
    <w:name w:val="List Paragraph"/>
    <w:aliases w:val="ПАРАГРАФ,Абзац списка11,Абзац списка для документа,List_Paragraph,Multilevel para_II,List Paragraph,А,Список Нумерованный,Table-Normal,RSHB_Table-Normal,Bullet List,FooterText,numbered,SL_Абзац списка,Нумерованый список,lp1,Буллет,список,UL"/>
    <w:basedOn w:val="a5"/>
    <w:link w:val="aff2"/>
    <w:uiPriority w:val="34"/>
    <w:qFormat/>
    <w:rsid w:val="0066022D"/>
    <w:pPr>
      <w:ind w:left="720"/>
      <w:contextualSpacing/>
    </w:pPr>
  </w:style>
  <w:style w:type="paragraph" w:styleId="aff3">
    <w:name w:val="Revision"/>
    <w:hidden/>
    <w:uiPriority w:val="99"/>
    <w:semiHidden/>
    <w:rsid w:val="00506E74"/>
  </w:style>
  <w:style w:type="paragraph" w:styleId="a">
    <w:name w:val="List Bullet"/>
    <w:basedOn w:val="a5"/>
    <w:rsid w:val="0017577C"/>
    <w:pPr>
      <w:numPr>
        <w:numId w:val="6"/>
      </w:numPr>
      <w:contextualSpacing/>
    </w:pPr>
  </w:style>
  <w:style w:type="character" w:styleId="aff4">
    <w:name w:val="Emphasis"/>
    <w:uiPriority w:val="20"/>
    <w:qFormat/>
    <w:locked/>
    <w:rsid w:val="003B4A54"/>
    <w:rPr>
      <w:i/>
      <w:iCs/>
    </w:rPr>
  </w:style>
  <w:style w:type="paragraph" w:customStyle="1" w:styleId="ConsPlusNormal">
    <w:name w:val="ConsPlusNormal"/>
    <w:rsid w:val="00CB25E6"/>
    <w:pPr>
      <w:autoSpaceDE w:val="0"/>
      <w:autoSpaceDN w:val="0"/>
      <w:adjustRightInd w:val="0"/>
      <w:ind w:firstLine="720"/>
    </w:pPr>
    <w:rPr>
      <w:rFonts w:ascii="Arial" w:hAnsi="Arial" w:cs="Arial"/>
    </w:rPr>
  </w:style>
  <w:style w:type="paragraph" w:styleId="aff5">
    <w:name w:val="Normal (Web)"/>
    <w:basedOn w:val="a5"/>
    <w:uiPriority w:val="99"/>
    <w:unhideWhenUsed/>
    <w:rsid w:val="004D2149"/>
    <w:pPr>
      <w:spacing w:before="100" w:beforeAutospacing="1" w:after="100" w:afterAutospacing="1"/>
    </w:pPr>
    <w:rPr>
      <w:sz w:val="24"/>
      <w:szCs w:val="24"/>
    </w:rPr>
  </w:style>
  <w:style w:type="character" w:styleId="aff6">
    <w:name w:val="Placeholder Text"/>
    <w:uiPriority w:val="99"/>
    <w:semiHidden/>
    <w:rsid w:val="00FD75C5"/>
    <w:rPr>
      <w:color w:val="808080"/>
    </w:rPr>
  </w:style>
  <w:style w:type="paragraph" w:customStyle="1" w:styleId="aff7">
    <w:name w:val="Текст в таблице"/>
    <w:basedOn w:val="a5"/>
    <w:rsid w:val="002D79A9"/>
    <w:pPr>
      <w:ind w:firstLine="567"/>
      <w:jc w:val="both"/>
    </w:pPr>
    <w:rPr>
      <w:sz w:val="22"/>
    </w:rPr>
  </w:style>
  <w:style w:type="paragraph" w:styleId="aff8">
    <w:name w:val="endnote text"/>
    <w:basedOn w:val="a5"/>
    <w:link w:val="aff9"/>
    <w:rsid w:val="000969D9"/>
  </w:style>
  <w:style w:type="character" w:customStyle="1" w:styleId="aff9">
    <w:name w:val="Текст концевой сноски Знак"/>
    <w:basedOn w:val="a6"/>
    <w:link w:val="aff8"/>
    <w:rsid w:val="000969D9"/>
  </w:style>
  <w:style w:type="character" w:styleId="affa">
    <w:name w:val="endnote reference"/>
    <w:rsid w:val="000969D9"/>
    <w:rPr>
      <w:vertAlign w:val="superscript"/>
    </w:rPr>
  </w:style>
  <w:style w:type="table" w:styleId="affb">
    <w:name w:val="Table Grid"/>
    <w:basedOn w:val="a7"/>
    <w:locked/>
    <w:rsid w:val="00F37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FollowedHyperlink"/>
    <w:basedOn w:val="a6"/>
    <w:rsid w:val="009F5A80"/>
    <w:rPr>
      <w:color w:val="800080" w:themeColor="followedHyperlink"/>
      <w:u w:val="single"/>
    </w:rPr>
  </w:style>
  <w:style w:type="character" w:customStyle="1" w:styleId="11">
    <w:name w:val="Заголовок 1 Знак"/>
    <w:link w:val="10"/>
    <w:rsid w:val="00CD45D7"/>
    <w:rPr>
      <w:sz w:val="26"/>
      <w:u w:val="single"/>
      <w:lang w:val="en-US"/>
    </w:rPr>
  </w:style>
  <w:style w:type="paragraph" w:customStyle="1" w:styleId="caaieiaie2">
    <w:name w:val="caaieiaie 2"/>
    <w:basedOn w:val="a5"/>
    <w:next w:val="a5"/>
    <w:rsid w:val="0081571F"/>
    <w:pPr>
      <w:keepNext/>
      <w:widowControl w:val="0"/>
      <w:spacing w:before="240" w:after="60"/>
      <w:jc w:val="both"/>
    </w:pPr>
    <w:rPr>
      <w:rFonts w:ascii="Arial" w:hAnsi="Arial"/>
      <w:b/>
      <w:i/>
      <w:sz w:val="24"/>
    </w:rPr>
  </w:style>
  <w:style w:type="character" w:customStyle="1" w:styleId="aa">
    <w:name w:val="Основной текст Знак"/>
    <w:basedOn w:val="a6"/>
    <w:link w:val="a9"/>
    <w:rsid w:val="003D0AAC"/>
    <w:rPr>
      <w:sz w:val="28"/>
      <w:lang w:val="en-US"/>
    </w:rPr>
  </w:style>
  <w:style w:type="table" w:styleId="-1">
    <w:name w:val="Table Web 1"/>
    <w:basedOn w:val="a7"/>
    <w:rsid w:val="00964F3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d">
    <w:name w:val="Table Elegant"/>
    <w:basedOn w:val="a7"/>
    <w:rsid w:val="00964F3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rsid w:val="002C07CB"/>
    <w:pPr>
      <w:autoSpaceDE w:val="0"/>
      <w:autoSpaceDN w:val="0"/>
      <w:adjustRightInd w:val="0"/>
    </w:pPr>
    <w:rPr>
      <w:rFonts w:ascii="Arial" w:hAnsi="Arial" w:cs="Arial"/>
      <w:color w:val="000000"/>
      <w:sz w:val="24"/>
      <w:szCs w:val="24"/>
    </w:rPr>
  </w:style>
  <w:style w:type="character" w:customStyle="1" w:styleId="30">
    <w:name w:val="Заголовок 3 Знак"/>
    <w:link w:val="3"/>
    <w:rsid w:val="003E6D4B"/>
    <w:rPr>
      <w:sz w:val="24"/>
    </w:rPr>
  </w:style>
  <w:style w:type="paragraph" w:customStyle="1" w:styleId="Fiction">
    <w:name w:val="Fiction"/>
    <w:rsid w:val="00495279"/>
    <w:pPr>
      <w:jc w:val="both"/>
      <w:outlineLvl w:val="3"/>
    </w:pPr>
    <w:rPr>
      <w:rFonts w:ascii="Arial" w:hAnsi="Arial" w:cs="Arial"/>
      <w:sz w:val="18"/>
      <w:szCs w:val="18"/>
    </w:rPr>
  </w:style>
  <w:style w:type="character" w:customStyle="1" w:styleId="ac">
    <w:name w:val="Нижний колонтитул Знак"/>
    <w:link w:val="ab"/>
    <w:uiPriority w:val="99"/>
    <w:rsid w:val="00153CA2"/>
  </w:style>
  <w:style w:type="paragraph" w:customStyle="1" w:styleId="footnotedescription">
    <w:name w:val="footnote description"/>
    <w:next w:val="a5"/>
    <w:link w:val="footnotedescriptionChar"/>
    <w:hidden/>
    <w:rsid w:val="00BD401F"/>
    <w:pPr>
      <w:spacing w:line="259" w:lineRule="auto"/>
    </w:pPr>
    <w:rPr>
      <w:color w:val="000000"/>
      <w:szCs w:val="22"/>
    </w:rPr>
  </w:style>
  <w:style w:type="character" w:customStyle="1" w:styleId="footnotedescriptionChar">
    <w:name w:val="footnote description Char"/>
    <w:link w:val="footnotedescription"/>
    <w:rsid w:val="00BD401F"/>
    <w:rPr>
      <w:color w:val="000000"/>
      <w:szCs w:val="22"/>
    </w:rPr>
  </w:style>
  <w:style w:type="character" w:customStyle="1" w:styleId="footnotemark">
    <w:name w:val="footnote mark"/>
    <w:hidden/>
    <w:rsid w:val="00BD401F"/>
    <w:rPr>
      <w:rFonts w:ascii="Times New Roman" w:eastAsia="Times New Roman" w:hAnsi="Times New Roman" w:cs="Times New Roman"/>
      <w:color w:val="000000"/>
      <w:sz w:val="20"/>
      <w:vertAlign w:val="superscript"/>
    </w:rPr>
  </w:style>
  <w:style w:type="character" w:customStyle="1" w:styleId="aff2">
    <w:name w:val="Абзац списка Знак"/>
    <w:aliases w:val="ПАРАГРАФ Знак,Абзац списка11 Знак,Абзац списка для документа Знак,List_Paragraph Знак,Multilevel para_II Знак,List Paragraph Знак,А Знак,Список Нумерованный Знак,Table-Normal Знак,RSHB_Table-Normal Знак,Bullet List Знак,FooterText Знак"/>
    <w:link w:val="aff1"/>
    <w:uiPriority w:val="99"/>
    <w:locked/>
    <w:rsid w:val="00FD7D2A"/>
  </w:style>
  <w:style w:type="character" w:customStyle="1" w:styleId="affe">
    <w:name w:val="Основной текст_"/>
    <w:basedOn w:val="a6"/>
    <w:link w:val="15"/>
    <w:rsid w:val="003C7172"/>
  </w:style>
  <w:style w:type="paragraph" w:customStyle="1" w:styleId="15">
    <w:name w:val="Основной текст1"/>
    <w:basedOn w:val="a5"/>
    <w:link w:val="affe"/>
    <w:rsid w:val="003C7172"/>
    <w:pPr>
      <w:widowControl w:val="0"/>
      <w:spacing w:after="120"/>
    </w:pPr>
  </w:style>
  <w:style w:type="character" w:customStyle="1" w:styleId="afff">
    <w:name w:val="Сноска_"/>
    <w:basedOn w:val="a6"/>
    <w:link w:val="afff0"/>
    <w:rsid w:val="0073212D"/>
    <w:rPr>
      <w:rFonts w:ascii="Arial" w:eastAsia="Arial" w:hAnsi="Arial" w:cs="Arial"/>
      <w:sz w:val="15"/>
      <w:szCs w:val="15"/>
    </w:rPr>
  </w:style>
  <w:style w:type="paragraph" w:customStyle="1" w:styleId="afff0">
    <w:name w:val="Сноска"/>
    <w:basedOn w:val="a5"/>
    <w:link w:val="afff"/>
    <w:rsid w:val="0073212D"/>
    <w:pPr>
      <w:widowControl w:val="0"/>
      <w:spacing w:line="252" w:lineRule="auto"/>
    </w:pPr>
    <w:rPr>
      <w:rFonts w:ascii="Arial" w:eastAsia="Arial" w:hAnsi="Arial" w:cs="Arial"/>
      <w:sz w:val="15"/>
      <w:szCs w:val="15"/>
    </w:rPr>
  </w:style>
  <w:style w:type="character" w:customStyle="1" w:styleId="afff1">
    <w:name w:val="Другое_"/>
    <w:basedOn w:val="a6"/>
    <w:link w:val="afff2"/>
    <w:rsid w:val="004B3850"/>
  </w:style>
  <w:style w:type="paragraph" w:customStyle="1" w:styleId="afff2">
    <w:name w:val="Другое"/>
    <w:basedOn w:val="a5"/>
    <w:link w:val="afff1"/>
    <w:rsid w:val="004B3850"/>
    <w:pPr>
      <w:widowControl w:val="0"/>
      <w:spacing w:after="120"/>
    </w:pPr>
  </w:style>
  <w:style w:type="character" w:customStyle="1" w:styleId="afff3">
    <w:name w:val="Подпись к таблице_"/>
    <w:basedOn w:val="a6"/>
    <w:link w:val="afff4"/>
    <w:rsid w:val="00E37CE7"/>
  </w:style>
  <w:style w:type="paragraph" w:customStyle="1" w:styleId="afff4">
    <w:name w:val="Подпись к таблице"/>
    <w:basedOn w:val="a5"/>
    <w:link w:val="afff3"/>
    <w:rsid w:val="00E37CE7"/>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 w:id="227542407">
      <w:bodyDiv w:val="1"/>
      <w:marLeft w:val="0"/>
      <w:marRight w:val="0"/>
      <w:marTop w:val="0"/>
      <w:marBottom w:val="0"/>
      <w:divBdr>
        <w:top w:val="none" w:sz="0" w:space="0" w:color="auto"/>
        <w:left w:val="none" w:sz="0" w:space="0" w:color="auto"/>
        <w:bottom w:val="none" w:sz="0" w:space="0" w:color="auto"/>
        <w:right w:val="none" w:sz="0" w:space="0" w:color="auto"/>
      </w:divBdr>
    </w:div>
    <w:div w:id="286591928">
      <w:bodyDiv w:val="1"/>
      <w:marLeft w:val="0"/>
      <w:marRight w:val="0"/>
      <w:marTop w:val="0"/>
      <w:marBottom w:val="0"/>
      <w:divBdr>
        <w:top w:val="none" w:sz="0" w:space="0" w:color="auto"/>
        <w:left w:val="none" w:sz="0" w:space="0" w:color="auto"/>
        <w:bottom w:val="none" w:sz="0" w:space="0" w:color="auto"/>
        <w:right w:val="none" w:sz="0" w:space="0" w:color="auto"/>
      </w:divBdr>
    </w:div>
    <w:div w:id="288128032">
      <w:bodyDiv w:val="1"/>
      <w:marLeft w:val="0"/>
      <w:marRight w:val="0"/>
      <w:marTop w:val="0"/>
      <w:marBottom w:val="0"/>
      <w:divBdr>
        <w:top w:val="none" w:sz="0" w:space="0" w:color="auto"/>
        <w:left w:val="none" w:sz="0" w:space="0" w:color="auto"/>
        <w:bottom w:val="none" w:sz="0" w:space="0" w:color="auto"/>
        <w:right w:val="none" w:sz="0" w:space="0" w:color="auto"/>
      </w:divBdr>
    </w:div>
    <w:div w:id="311760799">
      <w:bodyDiv w:val="1"/>
      <w:marLeft w:val="0"/>
      <w:marRight w:val="0"/>
      <w:marTop w:val="0"/>
      <w:marBottom w:val="0"/>
      <w:divBdr>
        <w:top w:val="none" w:sz="0" w:space="0" w:color="auto"/>
        <w:left w:val="none" w:sz="0" w:space="0" w:color="auto"/>
        <w:bottom w:val="none" w:sz="0" w:space="0" w:color="auto"/>
        <w:right w:val="none" w:sz="0" w:space="0" w:color="auto"/>
      </w:divBdr>
    </w:div>
    <w:div w:id="598878123">
      <w:bodyDiv w:val="1"/>
      <w:marLeft w:val="0"/>
      <w:marRight w:val="0"/>
      <w:marTop w:val="0"/>
      <w:marBottom w:val="0"/>
      <w:divBdr>
        <w:top w:val="none" w:sz="0" w:space="0" w:color="auto"/>
        <w:left w:val="none" w:sz="0" w:space="0" w:color="auto"/>
        <w:bottom w:val="none" w:sz="0" w:space="0" w:color="auto"/>
        <w:right w:val="none" w:sz="0" w:space="0" w:color="auto"/>
      </w:divBdr>
    </w:div>
    <w:div w:id="648286897">
      <w:bodyDiv w:val="1"/>
      <w:marLeft w:val="0"/>
      <w:marRight w:val="0"/>
      <w:marTop w:val="0"/>
      <w:marBottom w:val="0"/>
      <w:divBdr>
        <w:top w:val="none" w:sz="0" w:space="0" w:color="auto"/>
        <w:left w:val="none" w:sz="0" w:space="0" w:color="auto"/>
        <w:bottom w:val="none" w:sz="0" w:space="0" w:color="auto"/>
        <w:right w:val="none" w:sz="0" w:space="0" w:color="auto"/>
      </w:divBdr>
    </w:div>
    <w:div w:id="670838608">
      <w:bodyDiv w:val="1"/>
      <w:marLeft w:val="0"/>
      <w:marRight w:val="0"/>
      <w:marTop w:val="0"/>
      <w:marBottom w:val="0"/>
      <w:divBdr>
        <w:top w:val="none" w:sz="0" w:space="0" w:color="auto"/>
        <w:left w:val="none" w:sz="0" w:space="0" w:color="auto"/>
        <w:bottom w:val="none" w:sz="0" w:space="0" w:color="auto"/>
        <w:right w:val="none" w:sz="0" w:space="0" w:color="auto"/>
      </w:divBdr>
      <w:divsChild>
        <w:div w:id="42293715">
          <w:marLeft w:val="0"/>
          <w:marRight w:val="0"/>
          <w:marTop w:val="0"/>
          <w:marBottom w:val="0"/>
          <w:divBdr>
            <w:top w:val="none" w:sz="0" w:space="0" w:color="auto"/>
            <w:left w:val="none" w:sz="0" w:space="0" w:color="auto"/>
            <w:bottom w:val="none" w:sz="0" w:space="0" w:color="auto"/>
            <w:right w:val="none" w:sz="0" w:space="0" w:color="auto"/>
          </w:divBdr>
        </w:div>
        <w:div w:id="61102364">
          <w:marLeft w:val="0"/>
          <w:marRight w:val="0"/>
          <w:marTop w:val="0"/>
          <w:marBottom w:val="0"/>
          <w:divBdr>
            <w:top w:val="none" w:sz="0" w:space="0" w:color="auto"/>
            <w:left w:val="none" w:sz="0" w:space="0" w:color="auto"/>
            <w:bottom w:val="none" w:sz="0" w:space="0" w:color="auto"/>
            <w:right w:val="none" w:sz="0" w:space="0" w:color="auto"/>
          </w:divBdr>
        </w:div>
        <w:div w:id="133723737">
          <w:marLeft w:val="0"/>
          <w:marRight w:val="0"/>
          <w:marTop w:val="0"/>
          <w:marBottom w:val="0"/>
          <w:divBdr>
            <w:top w:val="none" w:sz="0" w:space="0" w:color="auto"/>
            <w:left w:val="none" w:sz="0" w:space="0" w:color="auto"/>
            <w:bottom w:val="none" w:sz="0" w:space="0" w:color="auto"/>
            <w:right w:val="none" w:sz="0" w:space="0" w:color="auto"/>
          </w:divBdr>
        </w:div>
        <w:div w:id="247547457">
          <w:marLeft w:val="0"/>
          <w:marRight w:val="0"/>
          <w:marTop w:val="0"/>
          <w:marBottom w:val="0"/>
          <w:divBdr>
            <w:top w:val="none" w:sz="0" w:space="0" w:color="auto"/>
            <w:left w:val="none" w:sz="0" w:space="0" w:color="auto"/>
            <w:bottom w:val="none" w:sz="0" w:space="0" w:color="auto"/>
            <w:right w:val="none" w:sz="0" w:space="0" w:color="auto"/>
          </w:divBdr>
        </w:div>
        <w:div w:id="435683852">
          <w:marLeft w:val="0"/>
          <w:marRight w:val="0"/>
          <w:marTop w:val="0"/>
          <w:marBottom w:val="0"/>
          <w:divBdr>
            <w:top w:val="none" w:sz="0" w:space="0" w:color="auto"/>
            <w:left w:val="none" w:sz="0" w:space="0" w:color="auto"/>
            <w:bottom w:val="none" w:sz="0" w:space="0" w:color="auto"/>
            <w:right w:val="none" w:sz="0" w:space="0" w:color="auto"/>
          </w:divBdr>
        </w:div>
        <w:div w:id="453521667">
          <w:marLeft w:val="0"/>
          <w:marRight w:val="0"/>
          <w:marTop w:val="0"/>
          <w:marBottom w:val="0"/>
          <w:divBdr>
            <w:top w:val="none" w:sz="0" w:space="0" w:color="auto"/>
            <w:left w:val="none" w:sz="0" w:space="0" w:color="auto"/>
            <w:bottom w:val="none" w:sz="0" w:space="0" w:color="auto"/>
            <w:right w:val="none" w:sz="0" w:space="0" w:color="auto"/>
          </w:divBdr>
        </w:div>
        <w:div w:id="478885383">
          <w:marLeft w:val="0"/>
          <w:marRight w:val="0"/>
          <w:marTop w:val="0"/>
          <w:marBottom w:val="0"/>
          <w:divBdr>
            <w:top w:val="none" w:sz="0" w:space="0" w:color="auto"/>
            <w:left w:val="none" w:sz="0" w:space="0" w:color="auto"/>
            <w:bottom w:val="none" w:sz="0" w:space="0" w:color="auto"/>
            <w:right w:val="none" w:sz="0" w:space="0" w:color="auto"/>
          </w:divBdr>
        </w:div>
        <w:div w:id="553466399">
          <w:marLeft w:val="0"/>
          <w:marRight w:val="0"/>
          <w:marTop w:val="0"/>
          <w:marBottom w:val="0"/>
          <w:divBdr>
            <w:top w:val="none" w:sz="0" w:space="0" w:color="auto"/>
            <w:left w:val="none" w:sz="0" w:space="0" w:color="auto"/>
            <w:bottom w:val="none" w:sz="0" w:space="0" w:color="auto"/>
            <w:right w:val="none" w:sz="0" w:space="0" w:color="auto"/>
          </w:divBdr>
        </w:div>
        <w:div w:id="577524685">
          <w:marLeft w:val="0"/>
          <w:marRight w:val="0"/>
          <w:marTop w:val="0"/>
          <w:marBottom w:val="0"/>
          <w:divBdr>
            <w:top w:val="none" w:sz="0" w:space="0" w:color="auto"/>
            <w:left w:val="none" w:sz="0" w:space="0" w:color="auto"/>
            <w:bottom w:val="none" w:sz="0" w:space="0" w:color="auto"/>
            <w:right w:val="none" w:sz="0" w:space="0" w:color="auto"/>
          </w:divBdr>
        </w:div>
        <w:div w:id="583564825">
          <w:marLeft w:val="0"/>
          <w:marRight w:val="0"/>
          <w:marTop w:val="0"/>
          <w:marBottom w:val="0"/>
          <w:divBdr>
            <w:top w:val="none" w:sz="0" w:space="0" w:color="auto"/>
            <w:left w:val="none" w:sz="0" w:space="0" w:color="auto"/>
            <w:bottom w:val="none" w:sz="0" w:space="0" w:color="auto"/>
            <w:right w:val="none" w:sz="0" w:space="0" w:color="auto"/>
          </w:divBdr>
        </w:div>
        <w:div w:id="590046504">
          <w:marLeft w:val="0"/>
          <w:marRight w:val="0"/>
          <w:marTop w:val="0"/>
          <w:marBottom w:val="0"/>
          <w:divBdr>
            <w:top w:val="none" w:sz="0" w:space="0" w:color="auto"/>
            <w:left w:val="none" w:sz="0" w:space="0" w:color="auto"/>
            <w:bottom w:val="none" w:sz="0" w:space="0" w:color="auto"/>
            <w:right w:val="none" w:sz="0" w:space="0" w:color="auto"/>
          </w:divBdr>
        </w:div>
        <w:div w:id="786122223">
          <w:marLeft w:val="0"/>
          <w:marRight w:val="0"/>
          <w:marTop w:val="0"/>
          <w:marBottom w:val="0"/>
          <w:divBdr>
            <w:top w:val="none" w:sz="0" w:space="0" w:color="auto"/>
            <w:left w:val="none" w:sz="0" w:space="0" w:color="auto"/>
            <w:bottom w:val="none" w:sz="0" w:space="0" w:color="auto"/>
            <w:right w:val="none" w:sz="0" w:space="0" w:color="auto"/>
          </w:divBdr>
        </w:div>
        <w:div w:id="856847390">
          <w:marLeft w:val="0"/>
          <w:marRight w:val="0"/>
          <w:marTop w:val="0"/>
          <w:marBottom w:val="0"/>
          <w:divBdr>
            <w:top w:val="none" w:sz="0" w:space="0" w:color="auto"/>
            <w:left w:val="none" w:sz="0" w:space="0" w:color="auto"/>
            <w:bottom w:val="none" w:sz="0" w:space="0" w:color="auto"/>
            <w:right w:val="none" w:sz="0" w:space="0" w:color="auto"/>
          </w:divBdr>
        </w:div>
        <w:div w:id="1096100101">
          <w:marLeft w:val="0"/>
          <w:marRight w:val="0"/>
          <w:marTop w:val="0"/>
          <w:marBottom w:val="0"/>
          <w:divBdr>
            <w:top w:val="none" w:sz="0" w:space="0" w:color="auto"/>
            <w:left w:val="none" w:sz="0" w:space="0" w:color="auto"/>
            <w:bottom w:val="none" w:sz="0" w:space="0" w:color="auto"/>
            <w:right w:val="none" w:sz="0" w:space="0" w:color="auto"/>
          </w:divBdr>
        </w:div>
        <w:div w:id="1153762397">
          <w:marLeft w:val="0"/>
          <w:marRight w:val="0"/>
          <w:marTop w:val="0"/>
          <w:marBottom w:val="0"/>
          <w:divBdr>
            <w:top w:val="none" w:sz="0" w:space="0" w:color="auto"/>
            <w:left w:val="none" w:sz="0" w:space="0" w:color="auto"/>
            <w:bottom w:val="none" w:sz="0" w:space="0" w:color="auto"/>
            <w:right w:val="none" w:sz="0" w:space="0" w:color="auto"/>
          </w:divBdr>
        </w:div>
        <w:div w:id="1218857987">
          <w:marLeft w:val="0"/>
          <w:marRight w:val="0"/>
          <w:marTop w:val="0"/>
          <w:marBottom w:val="0"/>
          <w:divBdr>
            <w:top w:val="none" w:sz="0" w:space="0" w:color="auto"/>
            <w:left w:val="none" w:sz="0" w:space="0" w:color="auto"/>
            <w:bottom w:val="none" w:sz="0" w:space="0" w:color="auto"/>
            <w:right w:val="none" w:sz="0" w:space="0" w:color="auto"/>
          </w:divBdr>
        </w:div>
        <w:div w:id="1300958813">
          <w:marLeft w:val="0"/>
          <w:marRight w:val="0"/>
          <w:marTop w:val="0"/>
          <w:marBottom w:val="0"/>
          <w:divBdr>
            <w:top w:val="none" w:sz="0" w:space="0" w:color="auto"/>
            <w:left w:val="none" w:sz="0" w:space="0" w:color="auto"/>
            <w:bottom w:val="none" w:sz="0" w:space="0" w:color="auto"/>
            <w:right w:val="none" w:sz="0" w:space="0" w:color="auto"/>
          </w:divBdr>
        </w:div>
        <w:div w:id="1354723417">
          <w:marLeft w:val="0"/>
          <w:marRight w:val="0"/>
          <w:marTop w:val="0"/>
          <w:marBottom w:val="0"/>
          <w:divBdr>
            <w:top w:val="none" w:sz="0" w:space="0" w:color="auto"/>
            <w:left w:val="none" w:sz="0" w:space="0" w:color="auto"/>
            <w:bottom w:val="none" w:sz="0" w:space="0" w:color="auto"/>
            <w:right w:val="none" w:sz="0" w:space="0" w:color="auto"/>
          </w:divBdr>
        </w:div>
        <w:div w:id="1400010695">
          <w:marLeft w:val="0"/>
          <w:marRight w:val="0"/>
          <w:marTop w:val="0"/>
          <w:marBottom w:val="0"/>
          <w:divBdr>
            <w:top w:val="none" w:sz="0" w:space="0" w:color="auto"/>
            <w:left w:val="none" w:sz="0" w:space="0" w:color="auto"/>
            <w:bottom w:val="none" w:sz="0" w:space="0" w:color="auto"/>
            <w:right w:val="none" w:sz="0" w:space="0" w:color="auto"/>
          </w:divBdr>
        </w:div>
        <w:div w:id="1544290515">
          <w:marLeft w:val="0"/>
          <w:marRight w:val="0"/>
          <w:marTop w:val="0"/>
          <w:marBottom w:val="0"/>
          <w:divBdr>
            <w:top w:val="none" w:sz="0" w:space="0" w:color="auto"/>
            <w:left w:val="none" w:sz="0" w:space="0" w:color="auto"/>
            <w:bottom w:val="none" w:sz="0" w:space="0" w:color="auto"/>
            <w:right w:val="none" w:sz="0" w:space="0" w:color="auto"/>
          </w:divBdr>
        </w:div>
        <w:div w:id="1593705933">
          <w:marLeft w:val="0"/>
          <w:marRight w:val="0"/>
          <w:marTop w:val="0"/>
          <w:marBottom w:val="0"/>
          <w:divBdr>
            <w:top w:val="none" w:sz="0" w:space="0" w:color="auto"/>
            <w:left w:val="none" w:sz="0" w:space="0" w:color="auto"/>
            <w:bottom w:val="none" w:sz="0" w:space="0" w:color="auto"/>
            <w:right w:val="none" w:sz="0" w:space="0" w:color="auto"/>
          </w:divBdr>
        </w:div>
        <w:div w:id="1622417410">
          <w:marLeft w:val="0"/>
          <w:marRight w:val="0"/>
          <w:marTop w:val="0"/>
          <w:marBottom w:val="0"/>
          <w:divBdr>
            <w:top w:val="none" w:sz="0" w:space="0" w:color="auto"/>
            <w:left w:val="none" w:sz="0" w:space="0" w:color="auto"/>
            <w:bottom w:val="none" w:sz="0" w:space="0" w:color="auto"/>
            <w:right w:val="none" w:sz="0" w:space="0" w:color="auto"/>
          </w:divBdr>
        </w:div>
        <w:div w:id="1831290676">
          <w:marLeft w:val="0"/>
          <w:marRight w:val="0"/>
          <w:marTop w:val="0"/>
          <w:marBottom w:val="0"/>
          <w:divBdr>
            <w:top w:val="none" w:sz="0" w:space="0" w:color="auto"/>
            <w:left w:val="none" w:sz="0" w:space="0" w:color="auto"/>
            <w:bottom w:val="none" w:sz="0" w:space="0" w:color="auto"/>
            <w:right w:val="none" w:sz="0" w:space="0" w:color="auto"/>
          </w:divBdr>
        </w:div>
        <w:div w:id="2076273093">
          <w:marLeft w:val="0"/>
          <w:marRight w:val="0"/>
          <w:marTop w:val="0"/>
          <w:marBottom w:val="0"/>
          <w:divBdr>
            <w:top w:val="none" w:sz="0" w:space="0" w:color="auto"/>
            <w:left w:val="none" w:sz="0" w:space="0" w:color="auto"/>
            <w:bottom w:val="none" w:sz="0" w:space="0" w:color="auto"/>
            <w:right w:val="none" w:sz="0" w:space="0" w:color="auto"/>
          </w:divBdr>
        </w:div>
        <w:div w:id="2095320670">
          <w:marLeft w:val="0"/>
          <w:marRight w:val="0"/>
          <w:marTop w:val="0"/>
          <w:marBottom w:val="0"/>
          <w:divBdr>
            <w:top w:val="none" w:sz="0" w:space="0" w:color="auto"/>
            <w:left w:val="none" w:sz="0" w:space="0" w:color="auto"/>
            <w:bottom w:val="none" w:sz="0" w:space="0" w:color="auto"/>
            <w:right w:val="none" w:sz="0" w:space="0" w:color="auto"/>
          </w:divBdr>
        </w:div>
        <w:div w:id="2105762383">
          <w:marLeft w:val="0"/>
          <w:marRight w:val="0"/>
          <w:marTop w:val="0"/>
          <w:marBottom w:val="0"/>
          <w:divBdr>
            <w:top w:val="none" w:sz="0" w:space="0" w:color="auto"/>
            <w:left w:val="none" w:sz="0" w:space="0" w:color="auto"/>
            <w:bottom w:val="none" w:sz="0" w:space="0" w:color="auto"/>
            <w:right w:val="none" w:sz="0" w:space="0" w:color="auto"/>
          </w:divBdr>
        </w:div>
      </w:divsChild>
    </w:div>
    <w:div w:id="687876626">
      <w:bodyDiv w:val="1"/>
      <w:marLeft w:val="0"/>
      <w:marRight w:val="0"/>
      <w:marTop w:val="0"/>
      <w:marBottom w:val="0"/>
      <w:divBdr>
        <w:top w:val="none" w:sz="0" w:space="0" w:color="auto"/>
        <w:left w:val="none" w:sz="0" w:space="0" w:color="auto"/>
        <w:bottom w:val="none" w:sz="0" w:space="0" w:color="auto"/>
        <w:right w:val="none" w:sz="0" w:space="0" w:color="auto"/>
      </w:divBdr>
      <w:divsChild>
        <w:div w:id="269363110">
          <w:marLeft w:val="0"/>
          <w:marRight w:val="0"/>
          <w:marTop w:val="0"/>
          <w:marBottom w:val="0"/>
          <w:divBdr>
            <w:top w:val="none" w:sz="0" w:space="0" w:color="auto"/>
            <w:left w:val="none" w:sz="0" w:space="0" w:color="auto"/>
            <w:bottom w:val="none" w:sz="0" w:space="0" w:color="auto"/>
            <w:right w:val="none" w:sz="0" w:space="0" w:color="auto"/>
          </w:divBdr>
          <w:divsChild>
            <w:div w:id="1965497626">
              <w:marLeft w:val="0"/>
              <w:marRight w:val="0"/>
              <w:marTop w:val="0"/>
              <w:marBottom w:val="0"/>
              <w:divBdr>
                <w:top w:val="none" w:sz="0" w:space="0" w:color="auto"/>
                <w:left w:val="none" w:sz="0" w:space="0" w:color="auto"/>
                <w:bottom w:val="none" w:sz="0" w:space="0" w:color="auto"/>
                <w:right w:val="none" w:sz="0" w:space="0" w:color="auto"/>
              </w:divBdr>
              <w:divsChild>
                <w:div w:id="15959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4919">
      <w:bodyDiv w:val="1"/>
      <w:marLeft w:val="0"/>
      <w:marRight w:val="0"/>
      <w:marTop w:val="0"/>
      <w:marBottom w:val="0"/>
      <w:divBdr>
        <w:top w:val="none" w:sz="0" w:space="0" w:color="auto"/>
        <w:left w:val="none" w:sz="0" w:space="0" w:color="auto"/>
        <w:bottom w:val="none" w:sz="0" w:space="0" w:color="auto"/>
        <w:right w:val="none" w:sz="0" w:space="0" w:color="auto"/>
      </w:divBdr>
    </w:div>
    <w:div w:id="723019334">
      <w:bodyDiv w:val="1"/>
      <w:marLeft w:val="0"/>
      <w:marRight w:val="0"/>
      <w:marTop w:val="0"/>
      <w:marBottom w:val="0"/>
      <w:divBdr>
        <w:top w:val="none" w:sz="0" w:space="0" w:color="auto"/>
        <w:left w:val="none" w:sz="0" w:space="0" w:color="auto"/>
        <w:bottom w:val="none" w:sz="0" w:space="0" w:color="auto"/>
        <w:right w:val="none" w:sz="0" w:space="0" w:color="auto"/>
      </w:divBdr>
    </w:div>
    <w:div w:id="725686042">
      <w:bodyDiv w:val="1"/>
      <w:marLeft w:val="0"/>
      <w:marRight w:val="0"/>
      <w:marTop w:val="0"/>
      <w:marBottom w:val="0"/>
      <w:divBdr>
        <w:top w:val="none" w:sz="0" w:space="0" w:color="auto"/>
        <w:left w:val="none" w:sz="0" w:space="0" w:color="auto"/>
        <w:bottom w:val="none" w:sz="0" w:space="0" w:color="auto"/>
        <w:right w:val="none" w:sz="0" w:space="0" w:color="auto"/>
      </w:divBdr>
    </w:div>
    <w:div w:id="775826596">
      <w:bodyDiv w:val="1"/>
      <w:marLeft w:val="0"/>
      <w:marRight w:val="0"/>
      <w:marTop w:val="0"/>
      <w:marBottom w:val="0"/>
      <w:divBdr>
        <w:top w:val="none" w:sz="0" w:space="0" w:color="auto"/>
        <w:left w:val="none" w:sz="0" w:space="0" w:color="auto"/>
        <w:bottom w:val="none" w:sz="0" w:space="0" w:color="auto"/>
        <w:right w:val="none" w:sz="0" w:space="0" w:color="auto"/>
      </w:divBdr>
    </w:div>
    <w:div w:id="782303392">
      <w:bodyDiv w:val="1"/>
      <w:marLeft w:val="0"/>
      <w:marRight w:val="0"/>
      <w:marTop w:val="0"/>
      <w:marBottom w:val="0"/>
      <w:divBdr>
        <w:top w:val="none" w:sz="0" w:space="0" w:color="auto"/>
        <w:left w:val="none" w:sz="0" w:space="0" w:color="auto"/>
        <w:bottom w:val="none" w:sz="0" w:space="0" w:color="auto"/>
        <w:right w:val="none" w:sz="0" w:space="0" w:color="auto"/>
      </w:divBdr>
    </w:div>
    <w:div w:id="803275654">
      <w:bodyDiv w:val="1"/>
      <w:marLeft w:val="0"/>
      <w:marRight w:val="0"/>
      <w:marTop w:val="0"/>
      <w:marBottom w:val="0"/>
      <w:divBdr>
        <w:top w:val="none" w:sz="0" w:space="0" w:color="auto"/>
        <w:left w:val="none" w:sz="0" w:space="0" w:color="auto"/>
        <w:bottom w:val="none" w:sz="0" w:space="0" w:color="auto"/>
        <w:right w:val="none" w:sz="0" w:space="0" w:color="auto"/>
      </w:divBdr>
    </w:div>
    <w:div w:id="812412617">
      <w:bodyDiv w:val="1"/>
      <w:marLeft w:val="0"/>
      <w:marRight w:val="0"/>
      <w:marTop w:val="0"/>
      <w:marBottom w:val="0"/>
      <w:divBdr>
        <w:top w:val="none" w:sz="0" w:space="0" w:color="auto"/>
        <w:left w:val="none" w:sz="0" w:space="0" w:color="auto"/>
        <w:bottom w:val="none" w:sz="0" w:space="0" w:color="auto"/>
        <w:right w:val="none" w:sz="0" w:space="0" w:color="auto"/>
      </w:divBdr>
    </w:div>
    <w:div w:id="990791937">
      <w:bodyDiv w:val="1"/>
      <w:marLeft w:val="0"/>
      <w:marRight w:val="0"/>
      <w:marTop w:val="0"/>
      <w:marBottom w:val="0"/>
      <w:divBdr>
        <w:top w:val="none" w:sz="0" w:space="0" w:color="auto"/>
        <w:left w:val="none" w:sz="0" w:space="0" w:color="auto"/>
        <w:bottom w:val="none" w:sz="0" w:space="0" w:color="auto"/>
        <w:right w:val="none" w:sz="0" w:space="0" w:color="auto"/>
      </w:divBdr>
    </w:div>
    <w:div w:id="1071001118">
      <w:bodyDiv w:val="1"/>
      <w:marLeft w:val="0"/>
      <w:marRight w:val="0"/>
      <w:marTop w:val="0"/>
      <w:marBottom w:val="0"/>
      <w:divBdr>
        <w:top w:val="none" w:sz="0" w:space="0" w:color="auto"/>
        <w:left w:val="none" w:sz="0" w:space="0" w:color="auto"/>
        <w:bottom w:val="none" w:sz="0" w:space="0" w:color="auto"/>
        <w:right w:val="none" w:sz="0" w:space="0" w:color="auto"/>
      </w:divBdr>
    </w:div>
    <w:div w:id="1098719994">
      <w:bodyDiv w:val="1"/>
      <w:marLeft w:val="0"/>
      <w:marRight w:val="0"/>
      <w:marTop w:val="0"/>
      <w:marBottom w:val="0"/>
      <w:divBdr>
        <w:top w:val="none" w:sz="0" w:space="0" w:color="auto"/>
        <w:left w:val="none" w:sz="0" w:space="0" w:color="auto"/>
        <w:bottom w:val="none" w:sz="0" w:space="0" w:color="auto"/>
        <w:right w:val="none" w:sz="0" w:space="0" w:color="auto"/>
      </w:divBdr>
    </w:div>
    <w:div w:id="1280915012">
      <w:bodyDiv w:val="1"/>
      <w:marLeft w:val="0"/>
      <w:marRight w:val="0"/>
      <w:marTop w:val="0"/>
      <w:marBottom w:val="0"/>
      <w:divBdr>
        <w:top w:val="none" w:sz="0" w:space="0" w:color="auto"/>
        <w:left w:val="none" w:sz="0" w:space="0" w:color="auto"/>
        <w:bottom w:val="none" w:sz="0" w:space="0" w:color="auto"/>
        <w:right w:val="none" w:sz="0" w:space="0" w:color="auto"/>
      </w:divBdr>
    </w:div>
    <w:div w:id="1352416640">
      <w:bodyDiv w:val="1"/>
      <w:marLeft w:val="0"/>
      <w:marRight w:val="0"/>
      <w:marTop w:val="0"/>
      <w:marBottom w:val="0"/>
      <w:divBdr>
        <w:top w:val="none" w:sz="0" w:space="0" w:color="auto"/>
        <w:left w:val="none" w:sz="0" w:space="0" w:color="auto"/>
        <w:bottom w:val="none" w:sz="0" w:space="0" w:color="auto"/>
        <w:right w:val="none" w:sz="0" w:space="0" w:color="auto"/>
      </w:divBdr>
    </w:div>
    <w:div w:id="1589387067">
      <w:bodyDiv w:val="1"/>
      <w:marLeft w:val="0"/>
      <w:marRight w:val="0"/>
      <w:marTop w:val="0"/>
      <w:marBottom w:val="0"/>
      <w:divBdr>
        <w:top w:val="none" w:sz="0" w:space="0" w:color="auto"/>
        <w:left w:val="none" w:sz="0" w:space="0" w:color="auto"/>
        <w:bottom w:val="none" w:sz="0" w:space="0" w:color="auto"/>
        <w:right w:val="none" w:sz="0" w:space="0" w:color="auto"/>
      </w:divBdr>
      <w:divsChild>
        <w:div w:id="792214995">
          <w:marLeft w:val="0"/>
          <w:marRight w:val="0"/>
          <w:marTop w:val="0"/>
          <w:marBottom w:val="0"/>
          <w:divBdr>
            <w:top w:val="none" w:sz="0" w:space="0" w:color="auto"/>
            <w:left w:val="none" w:sz="0" w:space="0" w:color="auto"/>
            <w:bottom w:val="none" w:sz="0" w:space="0" w:color="auto"/>
            <w:right w:val="none" w:sz="0" w:space="0" w:color="auto"/>
          </w:divBdr>
        </w:div>
      </w:divsChild>
    </w:div>
    <w:div w:id="1673339315">
      <w:bodyDiv w:val="1"/>
      <w:marLeft w:val="0"/>
      <w:marRight w:val="0"/>
      <w:marTop w:val="0"/>
      <w:marBottom w:val="0"/>
      <w:divBdr>
        <w:top w:val="none" w:sz="0" w:space="0" w:color="auto"/>
        <w:left w:val="none" w:sz="0" w:space="0" w:color="auto"/>
        <w:bottom w:val="none" w:sz="0" w:space="0" w:color="auto"/>
        <w:right w:val="none" w:sz="0" w:space="0" w:color="auto"/>
      </w:divBdr>
    </w:div>
    <w:div w:id="1728144013">
      <w:bodyDiv w:val="1"/>
      <w:marLeft w:val="0"/>
      <w:marRight w:val="0"/>
      <w:marTop w:val="0"/>
      <w:marBottom w:val="0"/>
      <w:divBdr>
        <w:top w:val="none" w:sz="0" w:space="0" w:color="auto"/>
        <w:left w:val="none" w:sz="0" w:space="0" w:color="auto"/>
        <w:bottom w:val="none" w:sz="0" w:space="0" w:color="auto"/>
        <w:right w:val="none" w:sz="0" w:space="0" w:color="auto"/>
      </w:divBdr>
    </w:div>
    <w:div w:id="1752506567">
      <w:bodyDiv w:val="1"/>
      <w:marLeft w:val="0"/>
      <w:marRight w:val="0"/>
      <w:marTop w:val="0"/>
      <w:marBottom w:val="0"/>
      <w:divBdr>
        <w:top w:val="none" w:sz="0" w:space="0" w:color="auto"/>
        <w:left w:val="none" w:sz="0" w:space="0" w:color="auto"/>
        <w:bottom w:val="none" w:sz="0" w:space="0" w:color="auto"/>
        <w:right w:val="none" w:sz="0" w:space="0" w:color="auto"/>
      </w:divBdr>
    </w:div>
    <w:div w:id="1992253743">
      <w:bodyDiv w:val="1"/>
      <w:marLeft w:val="0"/>
      <w:marRight w:val="0"/>
      <w:marTop w:val="0"/>
      <w:marBottom w:val="0"/>
      <w:divBdr>
        <w:top w:val="none" w:sz="0" w:space="0" w:color="auto"/>
        <w:left w:val="none" w:sz="0" w:space="0" w:color="auto"/>
        <w:bottom w:val="none" w:sz="0" w:space="0" w:color="auto"/>
        <w:right w:val="none" w:sz="0" w:space="0" w:color="auto"/>
      </w:divBdr>
    </w:div>
    <w:div w:id="2041271506">
      <w:bodyDiv w:val="1"/>
      <w:marLeft w:val="0"/>
      <w:marRight w:val="0"/>
      <w:marTop w:val="0"/>
      <w:marBottom w:val="0"/>
      <w:divBdr>
        <w:top w:val="none" w:sz="0" w:space="0" w:color="auto"/>
        <w:left w:val="none" w:sz="0" w:space="0" w:color="auto"/>
        <w:bottom w:val="none" w:sz="0" w:space="0" w:color="auto"/>
        <w:right w:val="none" w:sz="0" w:space="0" w:color="auto"/>
      </w:divBdr>
    </w:div>
    <w:div w:id="2080209166">
      <w:bodyDiv w:val="1"/>
      <w:marLeft w:val="0"/>
      <w:marRight w:val="0"/>
      <w:marTop w:val="0"/>
      <w:marBottom w:val="0"/>
      <w:divBdr>
        <w:top w:val="none" w:sz="0" w:space="0" w:color="auto"/>
        <w:left w:val="none" w:sz="0" w:space="0" w:color="auto"/>
        <w:bottom w:val="none" w:sz="0" w:space="0" w:color="auto"/>
        <w:right w:val="none" w:sz="0" w:space="0" w:color="auto"/>
      </w:divBdr>
    </w:div>
    <w:div w:id="210726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39.bin"/><Relationship Id="rId112" Type="http://schemas.openxmlformats.org/officeDocument/2006/relationships/image" Target="media/image53.wmf"/><Relationship Id="rId133" Type="http://schemas.openxmlformats.org/officeDocument/2006/relationships/image" Target="media/image59.wmf"/><Relationship Id="rId138" Type="http://schemas.openxmlformats.org/officeDocument/2006/relationships/oleObject" Target="embeddings/oleObject69.bin"/><Relationship Id="rId16" Type="http://schemas.openxmlformats.org/officeDocument/2006/relationships/image" Target="media/image5.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4.bin"/><Relationship Id="rId102" Type="http://schemas.openxmlformats.org/officeDocument/2006/relationships/image" Target="media/image48.wmf"/><Relationship Id="rId123" Type="http://schemas.openxmlformats.org/officeDocument/2006/relationships/oleObject" Target="embeddings/oleObject60.bin"/><Relationship Id="rId128" Type="http://schemas.openxmlformats.org/officeDocument/2006/relationships/oleObject" Target="embeddings/oleObject63.bin"/><Relationship Id="rId144"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2.bin"/><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6.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29.bin"/><Relationship Id="rId113" Type="http://schemas.openxmlformats.org/officeDocument/2006/relationships/oleObject" Target="embeddings/oleObject52.bin"/><Relationship Id="rId118" Type="http://schemas.openxmlformats.org/officeDocument/2006/relationships/oleObject" Target="embeddings/oleObject56.bin"/><Relationship Id="rId134" Type="http://schemas.openxmlformats.org/officeDocument/2006/relationships/oleObject" Target="embeddings/oleObject67.bin"/><Relationship Id="rId139" Type="http://schemas.openxmlformats.org/officeDocument/2006/relationships/image" Target="media/image62.wmf"/><Relationship Id="rId80" Type="http://schemas.openxmlformats.org/officeDocument/2006/relationships/image" Target="media/image38.wmf"/><Relationship Id="rId85" Type="http://schemas.openxmlformats.org/officeDocument/2006/relationships/oleObject" Target="embeddings/oleObject37.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oleObject" Target="embeddings/oleObject47.bin"/><Relationship Id="rId108" Type="http://schemas.openxmlformats.org/officeDocument/2006/relationships/image" Target="media/image51.wmf"/><Relationship Id="rId116" Type="http://schemas.openxmlformats.org/officeDocument/2006/relationships/oleObject" Target="embeddings/oleObject54.bin"/><Relationship Id="rId124" Type="http://schemas.openxmlformats.org/officeDocument/2006/relationships/image" Target="media/image56.wmf"/><Relationship Id="rId129" Type="http://schemas.openxmlformats.org/officeDocument/2006/relationships/image" Target="media/image58.wmf"/><Relationship Id="rId137" Type="http://schemas.openxmlformats.org/officeDocument/2006/relationships/image" Target="media/image61.wmf"/><Relationship Id="rId20" Type="http://schemas.openxmlformats.org/officeDocument/2006/relationships/image" Target="media/image7.wmf"/><Relationship Id="rId41" Type="http://schemas.openxmlformats.org/officeDocument/2006/relationships/oleObject" Target="embeddings/oleObject15.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2.wmf"/><Relationship Id="rId91" Type="http://schemas.openxmlformats.org/officeDocument/2006/relationships/oleObject" Target="embeddings/oleObject40.bin"/><Relationship Id="rId96" Type="http://schemas.openxmlformats.org/officeDocument/2006/relationships/image" Target="media/image46.wmf"/><Relationship Id="rId111" Type="http://schemas.openxmlformats.org/officeDocument/2006/relationships/oleObject" Target="embeddings/oleObject51.bin"/><Relationship Id="rId132" Type="http://schemas.openxmlformats.org/officeDocument/2006/relationships/oleObject" Target="embeddings/oleObject66.bin"/><Relationship Id="rId140" Type="http://schemas.openxmlformats.org/officeDocument/2006/relationships/oleObject" Target="embeddings/oleObject70.bin"/><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7.bin"/><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7.wmf"/><Relationship Id="rId81" Type="http://schemas.openxmlformats.org/officeDocument/2006/relationships/oleObject" Target="embeddings/oleObject35.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4.bin"/><Relationship Id="rId101" Type="http://schemas.openxmlformats.org/officeDocument/2006/relationships/oleObject" Target="embeddings/oleObject46.bin"/><Relationship Id="rId122" Type="http://schemas.openxmlformats.org/officeDocument/2006/relationships/image" Target="media/image55.wmf"/><Relationship Id="rId130" Type="http://schemas.openxmlformats.org/officeDocument/2006/relationships/oleObject" Target="embeddings/oleObject64.bin"/><Relationship Id="rId135" Type="http://schemas.openxmlformats.org/officeDocument/2006/relationships/image" Target="media/image60.wmf"/><Relationship Id="rId14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8378D1D7059A401D06FFD20D2799D0C1FDA6F451BB00D2F31E6DB7F0E8688E8080989FA36FD28AAPFV7J" TargetMode="External"/><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4.bin"/><Relationship Id="rId109" Type="http://schemas.openxmlformats.org/officeDocument/2006/relationships/oleObject" Target="embeddings/oleObject50.bin"/><Relationship Id="rId34" Type="http://schemas.openxmlformats.org/officeDocument/2006/relationships/image" Target="media/image14.jpg"/><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image" Target="media/image36.wmf"/><Relationship Id="rId97" Type="http://schemas.openxmlformats.org/officeDocument/2006/relationships/oleObject" Target="embeddings/oleObject43.bin"/><Relationship Id="rId104" Type="http://schemas.openxmlformats.org/officeDocument/2006/relationships/image" Target="media/image49.wmf"/><Relationship Id="rId120" Type="http://schemas.openxmlformats.org/officeDocument/2006/relationships/oleObject" Target="embeddings/oleObject58.bin"/><Relationship Id="rId125" Type="http://schemas.openxmlformats.org/officeDocument/2006/relationships/oleObject" Target="embeddings/oleObject61.bin"/><Relationship Id="rId141" Type="http://schemas.openxmlformats.org/officeDocument/2006/relationships/header" Target="header1.xm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7.bin"/><Relationship Id="rId66" Type="http://schemas.openxmlformats.org/officeDocument/2006/relationships/image" Target="media/image31.wmf"/><Relationship Id="rId87" Type="http://schemas.openxmlformats.org/officeDocument/2006/relationships/oleObject" Target="embeddings/oleObject38.bin"/><Relationship Id="rId110" Type="http://schemas.openxmlformats.org/officeDocument/2006/relationships/image" Target="media/image52.wmf"/><Relationship Id="rId115" Type="http://schemas.openxmlformats.org/officeDocument/2006/relationships/oleObject" Target="embeddings/oleObject53.bin"/><Relationship Id="rId131" Type="http://schemas.openxmlformats.org/officeDocument/2006/relationships/oleObject" Target="embeddings/oleObject65.bin"/><Relationship Id="rId136" Type="http://schemas.openxmlformats.org/officeDocument/2006/relationships/oleObject" Target="embeddings/oleObject68.bin"/><Relationship Id="rId61" Type="http://schemas.openxmlformats.org/officeDocument/2006/relationships/oleObject" Target="embeddings/oleObject25.bin"/><Relationship Id="rId82" Type="http://schemas.openxmlformats.org/officeDocument/2006/relationships/image" Target="media/image39.wmf"/><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5.jpg"/><Relationship Id="rId56" Type="http://schemas.openxmlformats.org/officeDocument/2006/relationships/image" Target="media/image26.wmf"/><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oleObject" Target="embeddings/oleObject48.bin"/><Relationship Id="rId126" Type="http://schemas.openxmlformats.org/officeDocument/2006/relationships/image" Target="media/image57.wmf"/><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image" Target="media/image34.wmf"/><Relationship Id="rId93" Type="http://schemas.openxmlformats.org/officeDocument/2006/relationships/oleObject" Target="embeddings/oleObject41.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pages.stern.nyu.edu/%7Eadamodar/" TargetMode="External"/><Relationship Id="rId1" Type="http://schemas.openxmlformats.org/officeDocument/2006/relationships/hyperlink" Target="http://www.cbr.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1052;&#1077;&#1090;&#1086;&#1076;&#1080;&#1082;&#1072;%20&#1055;&#1056;&#1041;&#1041;\&#1053;&#1077;&#1072;&#1082;&#1090;&#1080;&#1074;&#1085;&#1099;&#1081;%20&#1088;&#1099;&#1085;&#1086;&#1082;_draft.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522B-88E9-476F-9106-9C22AD88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Неактивный рынок_draft.dotx</Template>
  <TotalTime>264</TotalTime>
  <Pages>15</Pages>
  <Words>6416</Words>
  <Characters>36572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Bank of Moscow</Company>
  <LinksUpToDate>false</LinksUpToDate>
  <CharactersWithSpaces>42903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User</dc:creator>
  <cp:keywords/>
  <dc:description/>
  <cp:lastModifiedBy>Дзыза Александр Олегович</cp:lastModifiedBy>
  <cp:revision>31</cp:revision>
  <cp:lastPrinted>2019-09-10T18:15:00Z</cp:lastPrinted>
  <dcterms:created xsi:type="dcterms:W3CDTF">2024-10-03T07:35:00Z</dcterms:created>
  <dcterms:modified xsi:type="dcterms:W3CDTF">2024-10-17T09:15:00Z</dcterms:modified>
</cp:coreProperties>
</file>