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93"/>
        <w:tblW w:w="10863" w:type="dxa"/>
        <w:tblLayout w:type="fixed"/>
        <w:tblCellMar>
          <w:left w:w="40" w:type="dxa"/>
          <w:right w:w="40" w:type="dxa"/>
        </w:tblCellMar>
        <w:tblLook w:val="0000" w:firstRow="0" w:lastRow="0" w:firstColumn="0" w:lastColumn="0" w:noHBand="0" w:noVBand="0"/>
      </w:tblPr>
      <w:tblGrid>
        <w:gridCol w:w="5061"/>
        <w:gridCol w:w="1225"/>
        <w:gridCol w:w="4577"/>
      </w:tblGrid>
      <w:tr w:rsidR="00D4074D" w:rsidRPr="006640C1" w14:paraId="13D3CAB9" w14:textId="77777777">
        <w:trPr>
          <w:trHeight w:val="408"/>
        </w:trPr>
        <w:tc>
          <w:tcPr>
            <w:tcW w:w="5061" w:type="dxa"/>
            <w:tcBorders>
              <w:top w:val="nil"/>
              <w:left w:val="nil"/>
              <w:bottom w:val="nil"/>
              <w:right w:val="nil"/>
            </w:tcBorders>
          </w:tcPr>
          <w:p w14:paraId="0D28AC1E" w14:textId="77777777" w:rsidR="009A744C" w:rsidRPr="006640C1" w:rsidRDefault="009A744C" w:rsidP="00DF6EF5">
            <w:pPr>
              <w:autoSpaceDE w:val="0"/>
              <w:autoSpaceDN w:val="0"/>
              <w:adjustRightInd w:val="0"/>
              <w:spacing w:line="360" w:lineRule="atLeast"/>
              <w:ind w:left="108" w:right="108"/>
              <w:rPr>
                <w:rFonts w:ascii="Tms Rmn" w:hAnsi="Tms Rmn"/>
                <w:sz w:val="22"/>
                <w:szCs w:val="22"/>
              </w:rPr>
            </w:pPr>
          </w:p>
        </w:tc>
        <w:tc>
          <w:tcPr>
            <w:tcW w:w="1225" w:type="dxa"/>
            <w:tcBorders>
              <w:top w:val="nil"/>
              <w:left w:val="nil"/>
              <w:bottom w:val="nil"/>
              <w:right w:val="nil"/>
            </w:tcBorders>
          </w:tcPr>
          <w:p w14:paraId="6C5FBBDC" w14:textId="77777777" w:rsidR="009A744C" w:rsidRPr="006640C1" w:rsidRDefault="009A744C" w:rsidP="00DF6EF5">
            <w:pPr>
              <w:autoSpaceDE w:val="0"/>
              <w:autoSpaceDN w:val="0"/>
              <w:adjustRightInd w:val="0"/>
              <w:spacing w:line="360" w:lineRule="atLeast"/>
              <w:ind w:left="108" w:right="108"/>
              <w:rPr>
                <w:rFonts w:ascii="Tms Rmn" w:hAnsi="Tms Rmn"/>
                <w:sz w:val="22"/>
                <w:szCs w:val="22"/>
              </w:rPr>
            </w:pPr>
          </w:p>
        </w:tc>
        <w:tc>
          <w:tcPr>
            <w:tcW w:w="4577" w:type="dxa"/>
            <w:tcBorders>
              <w:top w:val="nil"/>
              <w:left w:val="nil"/>
              <w:bottom w:val="nil"/>
              <w:right w:val="nil"/>
            </w:tcBorders>
          </w:tcPr>
          <w:p w14:paraId="2FB6D345" w14:textId="77777777" w:rsidR="009A744C" w:rsidRPr="006640C1" w:rsidRDefault="009A744C" w:rsidP="00DF6EF5">
            <w:pPr>
              <w:autoSpaceDE w:val="0"/>
              <w:autoSpaceDN w:val="0"/>
              <w:adjustRightInd w:val="0"/>
              <w:jc w:val="center"/>
              <w:rPr>
                <w:bCs/>
                <w:sz w:val="22"/>
                <w:szCs w:val="22"/>
              </w:rPr>
            </w:pPr>
          </w:p>
        </w:tc>
      </w:tr>
      <w:tr w:rsidR="00D4074D" w:rsidRPr="006640C1" w14:paraId="2E91DA2A" w14:textId="77777777">
        <w:trPr>
          <w:trHeight w:val="600"/>
        </w:trPr>
        <w:tc>
          <w:tcPr>
            <w:tcW w:w="5061" w:type="dxa"/>
            <w:tcBorders>
              <w:top w:val="nil"/>
              <w:left w:val="nil"/>
              <w:bottom w:val="nil"/>
              <w:right w:val="nil"/>
            </w:tcBorders>
          </w:tcPr>
          <w:p w14:paraId="3F14C7B7" w14:textId="77777777" w:rsidR="009A744C" w:rsidRPr="006640C1" w:rsidRDefault="00ED7070" w:rsidP="00DF6EF5">
            <w:pPr>
              <w:autoSpaceDE w:val="0"/>
              <w:autoSpaceDN w:val="0"/>
              <w:adjustRightInd w:val="0"/>
              <w:spacing w:line="360" w:lineRule="atLeast"/>
              <w:ind w:left="108" w:right="108"/>
              <w:rPr>
                <w:b/>
                <w:bCs/>
                <w:sz w:val="22"/>
                <w:szCs w:val="22"/>
              </w:rPr>
            </w:pPr>
            <w:r w:rsidRPr="006640C1">
              <w:rPr>
                <w:rFonts w:ascii="Arial" w:eastAsia="Calibri" w:hAnsi="Arial" w:cs="Arial"/>
                <w:noProof/>
                <w:sz w:val="22"/>
                <w:szCs w:val="22"/>
              </w:rPr>
              <w:drawing>
                <wp:inline distT="0" distB="0" distL="0" distR="0" wp14:anchorId="7E43AAE2" wp14:editId="04FFA9E6">
                  <wp:extent cx="1943100" cy="276225"/>
                  <wp:effectExtent l="0" t="0" r="0" b="9525"/>
                  <wp:docPr id="1" name="Рисунок 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logotypeSolid"/>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276225"/>
                          </a:xfrm>
                          <a:prstGeom prst="rect">
                            <a:avLst/>
                          </a:prstGeom>
                          <a:noFill/>
                          <a:ln>
                            <a:noFill/>
                          </a:ln>
                        </pic:spPr>
                      </pic:pic>
                    </a:graphicData>
                  </a:graphic>
                </wp:inline>
              </w:drawing>
            </w:r>
          </w:p>
        </w:tc>
        <w:tc>
          <w:tcPr>
            <w:tcW w:w="1225" w:type="dxa"/>
            <w:tcBorders>
              <w:top w:val="nil"/>
              <w:left w:val="nil"/>
              <w:bottom w:val="nil"/>
              <w:right w:val="nil"/>
            </w:tcBorders>
          </w:tcPr>
          <w:p w14:paraId="1B3E8D47" w14:textId="77777777" w:rsidR="009A744C" w:rsidRPr="006640C1" w:rsidRDefault="009A744C" w:rsidP="00DF6EF5">
            <w:pPr>
              <w:autoSpaceDE w:val="0"/>
              <w:autoSpaceDN w:val="0"/>
              <w:adjustRightInd w:val="0"/>
              <w:spacing w:line="360" w:lineRule="atLeast"/>
              <w:ind w:left="108" w:right="108"/>
              <w:rPr>
                <w:b/>
                <w:bCs/>
                <w:sz w:val="22"/>
                <w:szCs w:val="22"/>
              </w:rPr>
            </w:pPr>
          </w:p>
        </w:tc>
        <w:tc>
          <w:tcPr>
            <w:tcW w:w="4577" w:type="dxa"/>
            <w:tcBorders>
              <w:top w:val="nil"/>
              <w:left w:val="nil"/>
              <w:bottom w:val="nil"/>
              <w:right w:val="nil"/>
            </w:tcBorders>
          </w:tcPr>
          <w:p w14:paraId="49BE8F72" w14:textId="77777777" w:rsidR="009A744C" w:rsidRPr="006640C1" w:rsidRDefault="009A744C" w:rsidP="00DF6EF5">
            <w:pPr>
              <w:autoSpaceDE w:val="0"/>
              <w:autoSpaceDN w:val="0"/>
              <w:adjustRightInd w:val="0"/>
              <w:jc w:val="center"/>
              <w:rPr>
                <w:sz w:val="22"/>
                <w:szCs w:val="22"/>
                <w:lang w:val="en-US"/>
              </w:rPr>
            </w:pPr>
          </w:p>
        </w:tc>
      </w:tr>
    </w:tbl>
    <w:p w14:paraId="2C6B3741" w14:textId="77777777" w:rsidR="00B47846" w:rsidRPr="006640C1" w:rsidRDefault="00B47846" w:rsidP="00377D73">
      <w:pPr>
        <w:pStyle w:val="af2"/>
        <w:rPr>
          <w:sz w:val="22"/>
          <w:szCs w:val="22"/>
        </w:rPr>
      </w:pPr>
    </w:p>
    <w:tbl>
      <w:tblPr>
        <w:tblW w:w="7800" w:type="dxa"/>
        <w:tblInd w:w="607" w:type="dxa"/>
        <w:tblLayout w:type="fixed"/>
        <w:tblLook w:val="04A0" w:firstRow="1" w:lastRow="0" w:firstColumn="1" w:lastColumn="0" w:noHBand="0" w:noVBand="1"/>
      </w:tblPr>
      <w:tblGrid>
        <w:gridCol w:w="3329"/>
        <w:gridCol w:w="4471"/>
      </w:tblGrid>
      <w:tr w:rsidR="00BC1C31" w:rsidRPr="006640C1" w14:paraId="0C3B50EB" w14:textId="77777777" w:rsidTr="0086102F">
        <w:tc>
          <w:tcPr>
            <w:tcW w:w="3329" w:type="dxa"/>
            <w:vAlign w:val="center"/>
          </w:tcPr>
          <w:p w14:paraId="283382B8" w14:textId="77777777" w:rsidR="00BC1C31" w:rsidRPr="006640C1" w:rsidRDefault="00BC1C31" w:rsidP="0086102F">
            <w:pPr>
              <w:ind w:left="-651" w:firstLine="651"/>
              <w:rPr>
                <w:rFonts w:ascii="Arial" w:eastAsia="Calibri" w:hAnsi="Arial" w:cs="Arial"/>
                <w:noProof/>
                <w:sz w:val="22"/>
                <w:szCs w:val="22"/>
              </w:rPr>
            </w:pPr>
          </w:p>
        </w:tc>
        <w:tc>
          <w:tcPr>
            <w:tcW w:w="4471" w:type="dxa"/>
            <w:vAlign w:val="center"/>
          </w:tcPr>
          <w:p w14:paraId="5B2A98F8" w14:textId="77777777" w:rsidR="00BC1C31" w:rsidRPr="006640C1" w:rsidRDefault="00BC1C31" w:rsidP="0086102F">
            <w:pPr>
              <w:rPr>
                <w:rFonts w:ascii="Arial" w:eastAsia="Calibri" w:hAnsi="Arial" w:cs="Arial"/>
                <w:noProof/>
                <w:sz w:val="22"/>
                <w:szCs w:val="22"/>
              </w:rPr>
            </w:pPr>
          </w:p>
        </w:tc>
      </w:tr>
    </w:tbl>
    <w:p w14:paraId="5A9BED49" w14:textId="77777777" w:rsidR="00BC1C31" w:rsidRPr="006640C1" w:rsidRDefault="00BC1C31" w:rsidP="00BC1C31">
      <w:pPr>
        <w:rPr>
          <w:sz w:val="22"/>
          <w:szCs w:val="22"/>
        </w:rPr>
      </w:pPr>
    </w:p>
    <w:p w14:paraId="2AEADFEA" w14:textId="77777777" w:rsidR="00BC1C31" w:rsidRPr="006640C1" w:rsidRDefault="00BC1C31" w:rsidP="00BC1C31">
      <w:pPr>
        <w:ind w:left="5760"/>
        <w:jc w:val="right"/>
        <w:rPr>
          <w:b/>
          <w:snapToGrid w:val="0"/>
          <w:sz w:val="22"/>
          <w:szCs w:val="22"/>
        </w:rPr>
      </w:pPr>
    </w:p>
    <w:p w14:paraId="0F9CD80C" w14:textId="77777777" w:rsidR="00B553B6" w:rsidRPr="006640C1" w:rsidRDefault="00B553B6" w:rsidP="00C76554">
      <w:pPr>
        <w:ind w:left="4820"/>
        <w:rPr>
          <w:i/>
          <w:snapToGrid w:val="0"/>
          <w:sz w:val="22"/>
          <w:szCs w:val="22"/>
        </w:rPr>
      </w:pPr>
    </w:p>
    <w:p w14:paraId="0F18F524" w14:textId="77777777" w:rsidR="00B553B6" w:rsidRPr="006640C1" w:rsidRDefault="00B553B6" w:rsidP="00C76554">
      <w:pPr>
        <w:ind w:left="4820"/>
        <w:rPr>
          <w:i/>
          <w:snapToGrid w:val="0"/>
          <w:sz w:val="22"/>
          <w:szCs w:val="22"/>
        </w:rPr>
      </w:pPr>
    </w:p>
    <w:p w14:paraId="4B812312" w14:textId="77777777" w:rsidR="00BC1C31" w:rsidRPr="00FB25FE" w:rsidRDefault="00BC1C31" w:rsidP="00C76554">
      <w:pPr>
        <w:ind w:left="4820"/>
        <w:rPr>
          <w:i/>
          <w:snapToGrid w:val="0"/>
          <w:sz w:val="22"/>
          <w:szCs w:val="22"/>
        </w:rPr>
      </w:pPr>
      <w:r w:rsidRPr="00FB25FE">
        <w:rPr>
          <w:i/>
          <w:snapToGrid w:val="0"/>
          <w:sz w:val="22"/>
          <w:szCs w:val="22"/>
        </w:rPr>
        <w:t>Приложение № 1</w:t>
      </w:r>
    </w:p>
    <w:p w14:paraId="342B3DD6" w14:textId="77777777" w:rsidR="007F7B5B" w:rsidRPr="00FB25FE" w:rsidRDefault="007F7B5B" w:rsidP="00C76554">
      <w:pPr>
        <w:ind w:left="4820"/>
        <w:rPr>
          <w:snapToGrid w:val="0"/>
          <w:sz w:val="22"/>
          <w:szCs w:val="22"/>
          <w:u w:val="single"/>
        </w:rPr>
      </w:pPr>
    </w:p>
    <w:p w14:paraId="176489AD" w14:textId="77777777" w:rsidR="00151A83" w:rsidRPr="00151A83" w:rsidRDefault="00151A83" w:rsidP="00151A83">
      <w:pPr>
        <w:tabs>
          <w:tab w:val="left" w:pos="8931"/>
        </w:tabs>
        <w:ind w:left="4820"/>
        <w:rPr>
          <w:snapToGrid w:val="0"/>
          <w:sz w:val="22"/>
        </w:rPr>
      </w:pPr>
      <w:r w:rsidRPr="00151A83">
        <w:rPr>
          <w:snapToGrid w:val="0"/>
          <w:sz w:val="22"/>
        </w:rPr>
        <w:t>к приказу № 494 от 1</w:t>
      </w:r>
      <w:r w:rsidRPr="00CA0A23">
        <w:rPr>
          <w:snapToGrid w:val="0"/>
          <w:sz w:val="22"/>
        </w:rPr>
        <w:t>1</w:t>
      </w:r>
      <w:r w:rsidRPr="00151A83">
        <w:rPr>
          <w:snapToGrid w:val="0"/>
          <w:sz w:val="22"/>
        </w:rPr>
        <w:t>.</w:t>
      </w:r>
      <w:r w:rsidRPr="00CA0A23">
        <w:rPr>
          <w:snapToGrid w:val="0"/>
          <w:sz w:val="22"/>
        </w:rPr>
        <w:t>09</w:t>
      </w:r>
      <w:r w:rsidRPr="00151A83">
        <w:rPr>
          <w:snapToGrid w:val="0"/>
          <w:sz w:val="22"/>
        </w:rPr>
        <w:t>.2019 г.</w:t>
      </w:r>
    </w:p>
    <w:p w14:paraId="068F7521" w14:textId="77777777" w:rsidR="00BC1C31" w:rsidRPr="006640C1" w:rsidRDefault="00BC1C31" w:rsidP="00BC1C31">
      <w:pPr>
        <w:jc w:val="both"/>
        <w:rPr>
          <w:sz w:val="22"/>
          <w:szCs w:val="22"/>
        </w:rPr>
      </w:pPr>
    </w:p>
    <w:p w14:paraId="488D2591" w14:textId="77777777" w:rsidR="00B47846" w:rsidRPr="006640C1" w:rsidRDefault="00B47846" w:rsidP="00377D73">
      <w:pPr>
        <w:pStyle w:val="af2"/>
        <w:rPr>
          <w:sz w:val="22"/>
          <w:szCs w:val="22"/>
        </w:rPr>
      </w:pPr>
    </w:p>
    <w:p w14:paraId="69E6F674" w14:textId="77777777" w:rsidR="00B47846" w:rsidRPr="006640C1" w:rsidRDefault="00B47846" w:rsidP="00377D73">
      <w:pPr>
        <w:pStyle w:val="af2"/>
        <w:rPr>
          <w:sz w:val="22"/>
          <w:szCs w:val="22"/>
        </w:rPr>
      </w:pPr>
    </w:p>
    <w:p w14:paraId="5C89A49E" w14:textId="77777777" w:rsidR="00B47846" w:rsidRPr="006640C1" w:rsidRDefault="00B47846" w:rsidP="00377D73">
      <w:pPr>
        <w:pStyle w:val="af2"/>
        <w:rPr>
          <w:sz w:val="22"/>
          <w:szCs w:val="22"/>
        </w:rPr>
      </w:pPr>
    </w:p>
    <w:p w14:paraId="277D317E" w14:textId="77777777" w:rsidR="00B47846" w:rsidRPr="006640C1" w:rsidRDefault="00B47846" w:rsidP="00377D73">
      <w:pPr>
        <w:pStyle w:val="af2"/>
        <w:rPr>
          <w:sz w:val="22"/>
          <w:szCs w:val="22"/>
        </w:rPr>
      </w:pPr>
    </w:p>
    <w:p w14:paraId="08E07E6D" w14:textId="77777777" w:rsidR="004543DD" w:rsidRPr="006640C1" w:rsidRDefault="004543DD" w:rsidP="00377D73">
      <w:pPr>
        <w:pStyle w:val="af2"/>
        <w:rPr>
          <w:sz w:val="22"/>
          <w:szCs w:val="22"/>
        </w:rPr>
      </w:pPr>
    </w:p>
    <w:p w14:paraId="275ED24C" w14:textId="77777777" w:rsidR="004543DD" w:rsidRPr="006640C1" w:rsidRDefault="004543DD" w:rsidP="00377D73">
      <w:pPr>
        <w:pStyle w:val="af2"/>
        <w:rPr>
          <w:sz w:val="22"/>
          <w:szCs w:val="22"/>
        </w:rPr>
      </w:pPr>
    </w:p>
    <w:p w14:paraId="7BB67803" w14:textId="77777777" w:rsidR="00B47846" w:rsidRPr="006640C1" w:rsidRDefault="00B47846" w:rsidP="00377D73">
      <w:pPr>
        <w:pStyle w:val="af2"/>
        <w:rPr>
          <w:sz w:val="22"/>
          <w:szCs w:val="22"/>
        </w:rPr>
      </w:pPr>
    </w:p>
    <w:p w14:paraId="2226F318" w14:textId="77777777" w:rsidR="00B47846" w:rsidRPr="006640C1" w:rsidRDefault="00B47846" w:rsidP="00377D73">
      <w:pPr>
        <w:pStyle w:val="af2"/>
        <w:rPr>
          <w:sz w:val="22"/>
          <w:szCs w:val="22"/>
        </w:rPr>
      </w:pPr>
    </w:p>
    <w:p w14:paraId="4B4897B1" w14:textId="77777777" w:rsidR="00B47846" w:rsidRPr="006640C1" w:rsidRDefault="00B47846" w:rsidP="00377D73">
      <w:pPr>
        <w:pStyle w:val="af2"/>
        <w:rPr>
          <w:sz w:val="22"/>
          <w:szCs w:val="22"/>
        </w:rPr>
      </w:pPr>
    </w:p>
    <w:p w14:paraId="3AF02F14" w14:textId="77777777" w:rsidR="00B47846" w:rsidRPr="006640C1" w:rsidRDefault="00B47846" w:rsidP="00377D73">
      <w:pPr>
        <w:pStyle w:val="af2"/>
        <w:rPr>
          <w:rFonts w:ascii="Helv" w:hAnsi="Helv" w:cs="Helv"/>
          <w:sz w:val="22"/>
          <w:szCs w:val="22"/>
        </w:rPr>
      </w:pPr>
    </w:p>
    <w:p w14:paraId="2B4ADA93" w14:textId="77777777" w:rsidR="00D51800" w:rsidRPr="007A0A4A" w:rsidRDefault="00C95569" w:rsidP="007A0A4A">
      <w:pPr>
        <w:pStyle w:val="af2"/>
        <w:spacing w:before="120"/>
        <w:rPr>
          <w:szCs w:val="28"/>
        </w:rPr>
      </w:pPr>
      <w:r w:rsidRPr="007A0A4A">
        <w:rPr>
          <w:szCs w:val="28"/>
        </w:rPr>
        <w:t xml:space="preserve">Методика </w:t>
      </w:r>
    </w:p>
    <w:p w14:paraId="71AFF7BD" w14:textId="77777777" w:rsidR="00D51800" w:rsidRPr="007A0A4A" w:rsidRDefault="00C95569" w:rsidP="007A0A4A">
      <w:pPr>
        <w:pStyle w:val="af2"/>
        <w:spacing w:before="120"/>
        <w:rPr>
          <w:szCs w:val="28"/>
        </w:rPr>
      </w:pPr>
      <w:r w:rsidRPr="007A0A4A">
        <w:rPr>
          <w:szCs w:val="28"/>
        </w:rPr>
        <w:t>определения спр</w:t>
      </w:r>
      <w:r w:rsidR="00065F92" w:rsidRPr="007A0A4A">
        <w:rPr>
          <w:szCs w:val="28"/>
        </w:rPr>
        <w:t xml:space="preserve">аведливой стоимости </w:t>
      </w:r>
    </w:p>
    <w:p w14:paraId="06C012A9" w14:textId="2FF85FF1" w:rsidR="00B47846" w:rsidRPr="007A0A4A" w:rsidRDefault="00816770" w:rsidP="007A0A4A">
      <w:pPr>
        <w:pStyle w:val="af2"/>
        <w:spacing w:before="120"/>
        <w:rPr>
          <w:szCs w:val="28"/>
        </w:rPr>
      </w:pPr>
      <w:r w:rsidRPr="007A0A4A">
        <w:rPr>
          <w:szCs w:val="28"/>
        </w:rPr>
        <w:t xml:space="preserve">ценных бумаг </w:t>
      </w:r>
      <w:r w:rsidR="00C95569" w:rsidRPr="007A0A4A">
        <w:rPr>
          <w:szCs w:val="28"/>
        </w:rPr>
        <w:t>в отсутстви</w:t>
      </w:r>
      <w:r w:rsidR="00490530" w:rsidRPr="007A0A4A">
        <w:rPr>
          <w:szCs w:val="28"/>
        </w:rPr>
        <w:t xml:space="preserve">е </w:t>
      </w:r>
      <w:r w:rsidR="00C95569" w:rsidRPr="007A0A4A">
        <w:rPr>
          <w:szCs w:val="28"/>
        </w:rPr>
        <w:t>активного рынка</w:t>
      </w:r>
    </w:p>
    <w:p w14:paraId="1198A0C2" w14:textId="77777777" w:rsidR="00B47846" w:rsidRPr="006640C1" w:rsidRDefault="00B47846" w:rsidP="00377D73">
      <w:pPr>
        <w:pStyle w:val="af2"/>
        <w:jc w:val="left"/>
        <w:rPr>
          <w:caps/>
          <w:sz w:val="22"/>
          <w:szCs w:val="22"/>
        </w:rPr>
      </w:pPr>
    </w:p>
    <w:p w14:paraId="275BF145" w14:textId="77777777" w:rsidR="00B47846" w:rsidRPr="006640C1" w:rsidRDefault="00B47846" w:rsidP="00377D73">
      <w:pPr>
        <w:pStyle w:val="af2"/>
        <w:jc w:val="left"/>
        <w:rPr>
          <w:caps/>
          <w:sz w:val="22"/>
          <w:szCs w:val="22"/>
        </w:rPr>
      </w:pPr>
    </w:p>
    <w:p w14:paraId="0D439FCA" w14:textId="77777777" w:rsidR="00B47846" w:rsidRPr="006640C1" w:rsidRDefault="00B47846" w:rsidP="00377D73">
      <w:pPr>
        <w:pStyle w:val="af2"/>
        <w:jc w:val="left"/>
        <w:rPr>
          <w:caps/>
          <w:sz w:val="22"/>
          <w:szCs w:val="22"/>
        </w:rPr>
      </w:pPr>
    </w:p>
    <w:p w14:paraId="7655B2F0" w14:textId="77777777" w:rsidR="00B47846" w:rsidRPr="006640C1" w:rsidRDefault="00B47846" w:rsidP="00377D73">
      <w:pPr>
        <w:pStyle w:val="af2"/>
        <w:jc w:val="left"/>
        <w:rPr>
          <w:caps/>
          <w:sz w:val="22"/>
          <w:szCs w:val="22"/>
        </w:rPr>
      </w:pPr>
    </w:p>
    <w:p w14:paraId="50BEA7FC" w14:textId="77777777" w:rsidR="00B47846" w:rsidRPr="006640C1" w:rsidRDefault="00B47846" w:rsidP="00377D73">
      <w:pPr>
        <w:pStyle w:val="af2"/>
        <w:jc w:val="left"/>
        <w:rPr>
          <w:caps/>
          <w:sz w:val="22"/>
          <w:szCs w:val="22"/>
        </w:rPr>
      </w:pPr>
    </w:p>
    <w:p w14:paraId="3D3F3FB2" w14:textId="77777777" w:rsidR="00B47846" w:rsidRPr="006640C1" w:rsidRDefault="00B47846" w:rsidP="00377D73">
      <w:pPr>
        <w:pStyle w:val="af2"/>
        <w:jc w:val="left"/>
        <w:rPr>
          <w:caps/>
          <w:sz w:val="22"/>
          <w:szCs w:val="22"/>
        </w:rPr>
      </w:pPr>
    </w:p>
    <w:p w14:paraId="3E7B5EA4" w14:textId="77777777" w:rsidR="00B47846" w:rsidRPr="006640C1" w:rsidRDefault="00B47846" w:rsidP="00377D73">
      <w:pPr>
        <w:pStyle w:val="af2"/>
        <w:jc w:val="left"/>
        <w:rPr>
          <w:caps/>
          <w:sz w:val="22"/>
          <w:szCs w:val="22"/>
        </w:rPr>
      </w:pPr>
    </w:p>
    <w:p w14:paraId="1DEA7E4A" w14:textId="77777777" w:rsidR="00B47846" w:rsidRPr="006640C1" w:rsidRDefault="00B47846" w:rsidP="00377D73">
      <w:pPr>
        <w:pStyle w:val="af2"/>
        <w:jc w:val="left"/>
        <w:rPr>
          <w:caps/>
          <w:sz w:val="22"/>
          <w:szCs w:val="22"/>
        </w:rPr>
      </w:pPr>
    </w:p>
    <w:p w14:paraId="47FBA603" w14:textId="77777777" w:rsidR="00B47846" w:rsidRPr="006640C1" w:rsidRDefault="00B47846" w:rsidP="00377D73">
      <w:pPr>
        <w:pStyle w:val="af2"/>
        <w:jc w:val="left"/>
        <w:rPr>
          <w:caps/>
          <w:sz w:val="22"/>
          <w:szCs w:val="22"/>
        </w:rPr>
      </w:pPr>
    </w:p>
    <w:p w14:paraId="1C1CA5B9" w14:textId="77777777" w:rsidR="00B47846" w:rsidRPr="006640C1" w:rsidRDefault="00B47846" w:rsidP="00377D73">
      <w:pPr>
        <w:pStyle w:val="af2"/>
        <w:jc w:val="left"/>
        <w:rPr>
          <w:caps/>
          <w:sz w:val="22"/>
          <w:szCs w:val="22"/>
        </w:rPr>
      </w:pPr>
    </w:p>
    <w:p w14:paraId="120E5B83" w14:textId="77777777" w:rsidR="00B47846" w:rsidRPr="006640C1" w:rsidRDefault="00B47846" w:rsidP="00377D73">
      <w:pPr>
        <w:pStyle w:val="af2"/>
        <w:jc w:val="left"/>
        <w:rPr>
          <w:caps/>
          <w:sz w:val="22"/>
          <w:szCs w:val="22"/>
        </w:rPr>
      </w:pPr>
    </w:p>
    <w:p w14:paraId="4BD977FF" w14:textId="77777777" w:rsidR="002C07F1" w:rsidRPr="006640C1" w:rsidRDefault="002C07F1" w:rsidP="00377D73">
      <w:pPr>
        <w:pStyle w:val="af2"/>
        <w:jc w:val="left"/>
        <w:rPr>
          <w:caps/>
          <w:sz w:val="22"/>
          <w:szCs w:val="22"/>
        </w:rPr>
      </w:pPr>
    </w:p>
    <w:p w14:paraId="70DD4F72" w14:textId="77777777" w:rsidR="00B47846" w:rsidRPr="006640C1" w:rsidRDefault="00B47846" w:rsidP="00377D73">
      <w:pPr>
        <w:pStyle w:val="af2"/>
        <w:jc w:val="left"/>
        <w:rPr>
          <w:caps/>
          <w:sz w:val="22"/>
          <w:szCs w:val="22"/>
        </w:rPr>
      </w:pPr>
    </w:p>
    <w:p w14:paraId="753DB223" w14:textId="77777777" w:rsidR="00B47846" w:rsidRPr="006640C1" w:rsidRDefault="00B47846" w:rsidP="00377D73">
      <w:pPr>
        <w:pStyle w:val="af2"/>
        <w:jc w:val="left"/>
        <w:rPr>
          <w:caps/>
          <w:sz w:val="22"/>
          <w:szCs w:val="22"/>
        </w:rPr>
      </w:pPr>
    </w:p>
    <w:p w14:paraId="5AE7CDF1" w14:textId="77777777" w:rsidR="00B47846" w:rsidRPr="006640C1" w:rsidRDefault="00B47846" w:rsidP="00377D73">
      <w:pPr>
        <w:pStyle w:val="af2"/>
        <w:jc w:val="left"/>
        <w:rPr>
          <w:caps/>
          <w:sz w:val="22"/>
          <w:szCs w:val="22"/>
        </w:rPr>
      </w:pPr>
    </w:p>
    <w:p w14:paraId="09D47FAE" w14:textId="77777777" w:rsidR="00B47846" w:rsidRPr="006640C1" w:rsidRDefault="00B47846" w:rsidP="00377D73">
      <w:pPr>
        <w:pStyle w:val="af2"/>
        <w:jc w:val="left"/>
        <w:rPr>
          <w:caps/>
          <w:sz w:val="22"/>
          <w:szCs w:val="22"/>
        </w:rPr>
      </w:pPr>
    </w:p>
    <w:p w14:paraId="3832E39E" w14:textId="77777777" w:rsidR="00167384" w:rsidRPr="006640C1" w:rsidRDefault="00167384" w:rsidP="00377D73">
      <w:pPr>
        <w:pStyle w:val="af2"/>
        <w:jc w:val="left"/>
        <w:rPr>
          <w:caps/>
          <w:sz w:val="22"/>
          <w:szCs w:val="22"/>
        </w:rPr>
      </w:pPr>
    </w:p>
    <w:p w14:paraId="13530116" w14:textId="77777777" w:rsidR="00167384" w:rsidRPr="006640C1" w:rsidRDefault="00167384" w:rsidP="00377D73">
      <w:pPr>
        <w:pStyle w:val="af2"/>
        <w:jc w:val="left"/>
        <w:rPr>
          <w:caps/>
          <w:sz w:val="22"/>
          <w:szCs w:val="22"/>
        </w:rPr>
      </w:pPr>
    </w:p>
    <w:p w14:paraId="725D76EA" w14:textId="77777777" w:rsidR="00B47846" w:rsidRPr="006640C1" w:rsidRDefault="00B47846" w:rsidP="00377D73">
      <w:pPr>
        <w:pStyle w:val="af2"/>
        <w:jc w:val="left"/>
        <w:rPr>
          <w:caps/>
          <w:sz w:val="22"/>
          <w:szCs w:val="22"/>
        </w:rPr>
      </w:pPr>
    </w:p>
    <w:p w14:paraId="6AE39E88" w14:textId="77777777" w:rsidR="007A0A4A" w:rsidRDefault="007A0A4A" w:rsidP="007A0A4A">
      <w:pPr>
        <w:pStyle w:val="af2"/>
        <w:spacing w:before="120"/>
        <w:rPr>
          <w:sz w:val="22"/>
          <w:szCs w:val="22"/>
        </w:rPr>
      </w:pPr>
    </w:p>
    <w:p w14:paraId="2D6F0902" w14:textId="77777777" w:rsidR="007A0A4A" w:rsidRDefault="007A0A4A" w:rsidP="007A0A4A">
      <w:pPr>
        <w:pStyle w:val="af2"/>
        <w:spacing w:before="120"/>
        <w:rPr>
          <w:sz w:val="22"/>
          <w:szCs w:val="22"/>
        </w:rPr>
      </w:pPr>
    </w:p>
    <w:p w14:paraId="18A133BC" w14:textId="77777777" w:rsidR="007A0A4A" w:rsidRDefault="007A0A4A" w:rsidP="007A0A4A">
      <w:pPr>
        <w:pStyle w:val="af2"/>
        <w:spacing w:before="120"/>
        <w:rPr>
          <w:sz w:val="22"/>
          <w:szCs w:val="22"/>
        </w:rPr>
      </w:pPr>
    </w:p>
    <w:p w14:paraId="3CDF988F" w14:textId="26A4BADB" w:rsidR="007A0A4A" w:rsidRPr="00CA11E3" w:rsidRDefault="007A0A4A" w:rsidP="007A0A4A">
      <w:pPr>
        <w:pStyle w:val="af2"/>
        <w:spacing w:before="120"/>
        <w:rPr>
          <w:sz w:val="22"/>
          <w:szCs w:val="22"/>
        </w:rPr>
      </w:pPr>
      <w:r w:rsidRPr="00CA11E3">
        <w:rPr>
          <w:sz w:val="22"/>
          <w:szCs w:val="22"/>
        </w:rPr>
        <w:t>Самара, 201</w:t>
      </w:r>
      <w:r>
        <w:rPr>
          <w:sz w:val="22"/>
          <w:szCs w:val="22"/>
        </w:rPr>
        <w:t>9</w:t>
      </w:r>
      <w:r w:rsidRPr="00CA11E3">
        <w:rPr>
          <w:sz w:val="22"/>
          <w:szCs w:val="22"/>
        </w:rPr>
        <w:t xml:space="preserve"> год</w:t>
      </w:r>
    </w:p>
    <w:p w14:paraId="7306C292" w14:textId="77777777" w:rsidR="00D65101" w:rsidRPr="006640C1" w:rsidRDefault="00D65101" w:rsidP="00153CA2">
      <w:pPr>
        <w:pStyle w:val="af2"/>
        <w:rPr>
          <w:caps/>
          <w:sz w:val="22"/>
          <w:szCs w:val="22"/>
        </w:rPr>
      </w:pPr>
    </w:p>
    <w:p w14:paraId="65634164" w14:textId="77777777" w:rsidR="00292B60" w:rsidRPr="006640C1" w:rsidRDefault="00292B60">
      <w:pPr>
        <w:rPr>
          <w:b/>
          <w:caps/>
          <w:sz w:val="22"/>
          <w:szCs w:val="22"/>
        </w:rPr>
      </w:pPr>
      <w:r w:rsidRPr="006640C1">
        <w:rPr>
          <w:caps/>
          <w:sz w:val="22"/>
          <w:szCs w:val="22"/>
        </w:rPr>
        <w:br w:type="page"/>
      </w:r>
    </w:p>
    <w:p w14:paraId="2BD077F7" w14:textId="77777777" w:rsidR="00B47846" w:rsidRPr="007928D0" w:rsidRDefault="00B47846" w:rsidP="00377D73">
      <w:pPr>
        <w:pStyle w:val="af2"/>
        <w:jc w:val="left"/>
        <w:rPr>
          <w:caps/>
          <w:sz w:val="10"/>
          <w:szCs w:val="10"/>
        </w:rPr>
      </w:pPr>
    </w:p>
    <w:p w14:paraId="77970203" w14:textId="77777777" w:rsidR="00D807E2" w:rsidRPr="0083522B" w:rsidRDefault="00D807E2" w:rsidP="00D807E2">
      <w:pPr>
        <w:pStyle w:val="aff0"/>
        <w:jc w:val="center"/>
        <w:rPr>
          <w:color w:val="auto"/>
          <w:sz w:val="22"/>
          <w:szCs w:val="22"/>
        </w:rPr>
      </w:pPr>
      <w:r w:rsidRPr="0083522B">
        <w:rPr>
          <w:color w:val="auto"/>
          <w:sz w:val="22"/>
          <w:szCs w:val="22"/>
        </w:rPr>
        <w:t>Оглавление</w:t>
      </w:r>
    </w:p>
    <w:p w14:paraId="17ED7E66" w14:textId="4A91D0BC" w:rsidR="00845B93" w:rsidRDefault="008613B5">
      <w:pPr>
        <w:pStyle w:val="13"/>
        <w:rPr>
          <w:rFonts w:asciiTheme="minorHAnsi" w:eastAsiaTheme="minorEastAsia" w:hAnsiTheme="minorHAnsi" w:cstheme="minorBidi"/>
          <w:i w:val="0"/>
          <w:noProof/>
          <w:sz w:val="22"/>
          <w:szCs w:val="22"/>
        </w:rPr>
      </w:pPr>
      <w:r w:rsidRPr="0083522B">
        <w:rPr>
          <w:b/>
          <w:sz w:val="22"/>
          <w:szCs w:val="22"/>
        </w:rPr>
        <w:fldChar w:fldCharType="begin"/>
      </w:r>
      <w:r w:rsidR="00D807E2" w:rsidRPr="0083522B">
        <w:rPr>
          <w:b/>
          <w:sz w:val="22"/>
          <w:szCs w:val="22"/>
        </w:rPr>
        <w:instrText xml:space="preserve"> TOC \o "2-3" \h \z \t "Заголовок 1;1;Раздел;1" </w:instrText>
      </w:r>
      <w:r w:rsidRPr="0083522B">
        <w:rPr>
          <w:b/>
          <w:sz w:val="22"/>
          <w:szCs w:val="22"/>
        </w:rPr>
        <w:fldChar w:fldCharType="separate"/>
      </w:r>
      <w:hyperlink w:anchor="_Toc19040232" w:history="1">
        <w:r w:rsidR="00845B93" w:rsidRPr="00697138">
          <w:rPr>
            <w:rStyle w:val="af5"/>
            <w:b/>
            <w:noProof/>
          </w:rPr>
          <w:t>1.</w:t>
        </w:r>
        <w:r w:rsidR="00845B93">
          <w:rPr>
            <w:rFonts w:asciiTheme="minorHAnsi" w:eastAsiaTheme="minorEastAsia" w:hAnsiTheme="minorHAnsi" w:cstheme="minorBidi"/>
            <w:i w:val="0"/>
            <w:noProof/>
            <w:sz w:val="22"/>
            <w:szCs w:val="22"/>
          </w:rPr>
          <w:tab/>
        </w:r>
        <w:r w:rsidR="00845B93" w:rsidRPr="00697138">
          <w:rPr>
            <w:rStyle w:val="af5"/>
            <w:b/>
            <w:noProof/>
          </w:rPr>
          <w:t>Общие положения</w:t>
        </w:r>
        <w:r w:rsidR="00845B93">
          <w:rPr>
            <w:noProof/>
            <w:webHidden/>
          </w:rPr>
          <w:tab/>
        </w:r>
        <w:r w:rsidR="00845B93">
          <w:rPr>
            <w:noProof/>
            <w:webHidden/>
          </w:rPr>
          <w:fldChar w:fldCharType="begin"/>
        </w:r>
        <w:r w:rsidR="00845B93">
          <w:rPr>
            <w:noProof/>
            <w:webHidden/>
          </w:rPr>
          <w:instrText xml:space="preserve"> PAGEREF _Toc19040232 \h </w:instrText>
        </w:r>
        <w:r w:rsidR="00845B93">
          <w:rPr>
            <w:noProof/>
            <w:webHidden/>
          </w:rPr>
        </w:r>
        <w:r w:rsidR="00845B93">
          <w:rPr>
            <w:noProof/>
            <w:webHidden/>
          </w:rPr>
          <w:fldChar w:fldCharType="separate"/>
        </w:r>
        <w:r w:rsidR="007A0A4A">
          <w:rPr>
            <w:noProof/>
            <w:webHidden/>
          </w:rPr>
          <w:t>3</w:t>
        </w:r>
        <w:r w:rsidR="00845B93">
          <w:rPr>
            <w:noProof/>
            <w:webHidden/>
          </w:rPr>
          <w:fldChar w:fldCharType="end"/>
        </w:r>
      </w:hyperlink>
    </w:p>
    <w:p w14:paraId="0D16C3A8" w14:textId="25EE884E" w:rsidR="00845B93" w:rsidRDefault="00CA0A23">
      <w:pPr>
        <w:pStyle w:val="13"/>
        <w:rPr>
          <w:rFonts w:asciiTheme="minorHAnsi" w:eastAsiaTheme="minorEastAsia" w:hAnsiTheme="minorHAnsi" w:cstheme="minorBidi"/>
          <w:i w:val="0"/>
          <w:noProof/>
          <w:sz w:val="22"/>
          <w:szCs w:val="22"/>
        </w:rPr>
      </w:pPr>
      <w:hyperlink w:anchor="_Toc19040233" w:history="1">
        <w:r w:rsidR="00845B93" w:rsidRPr="00697138">
          <w:rPr>
            <w:rStyle w:val="af5"/>
            <w:b/>
            <w:noProof/>
          </w:rPr>
          <w:t>2.</w:t>
        </w:r>
        <w:r w:rsidR="00845B93">
          <w:rPr>
            <w:rFonts w:asciiTheme="minorHAnsi" w:eastAsiaTheme="minorEastAsia" w:hAnsiTheme="minorHAnsi" w:cstheme="minorBidi"/>
            <w:i w:val="0"/>
            <w:noProof/>
            <w:sz w:val="22"/>
            <w:szCs w:val="22"/>
          </w:rPr>
          <w:tab/>
        </w:r>
        <w:r w:rsidR="00845B93" w:rsidRPr="00697138">
          <w:rPr>
            <w:rStyle w:val="af5"/>
            <w:b/>
            <w:noProof/>
          </w:rPr>
          <w:t>Понятие активного рынка, условия активности рынка</w:t>
        </w:r>
        <w:r w:rsidR="00845B93">
          <w:rPr>
            <w:noProof/>
            <w:webHidden/>
          </w:rPr>
          <w:tab/>
        </w:r>
        <w:r w:rsidR="00845B93">
          <w:rPr>
            <w:noProof/>
            <w:webHidden/>
          </w:rPr>
          <w:fldChar w:fldCharType="begin"/>
        </w:r>
        <w:r w:rsidR="00845B93">
          <w:rPr>
            <w:noProof/>
            <w:webHidden/>
          </w:rPr>
          <w:instrText xml:space="preserve"> PAGEREF _Toc19040233 \h </w:instrText>
        </w:r>
        <w:r w:rsidR="00845B93">
          <w:rPr>
            <w:noProof/>
            <w:webHidden/>
          </w:rPr>
        </w:r>
        <w:r w:rsidR="00845B93">
          <w:rPr>
            <w:noProof/>
            <w:webHidden/>
          </w:rPr>
          <w:fldChar w:fldCharType="separate"/>
        </w:r>
        <w:r w:rsidR="007A0A4A">
          <w:rPr>
            <w:noProof/>
            <w:webHidden/>
          </w:rPr>
          <w:t>4</w:t>
        </w:r>
        <w:r w:rsidR="00845B93">
          <w:rPr>
            <w:noProof/>
            <w:webHidden/>
          </w:rPr>
          <w:fldChar w:fldCharType="end"/>
        </w:r>
      </w:hyperlink>
    </w:p>
    <w:p w14:paraId="3D5CCB24" w14:textId="700292D9" w:rsidR="00845B93" w:rsidRDefault="00CA0A23">
      <w:pPr>
        <w:pStyle w:val="13"/>
        <w:rPr>
          <w:rFonts w:asciiTheme="minorHAnsi" w:eastAsiaTheme="minorEastAsia" w:hAnsiTheme="minorHAnsi" w:cstheme="minorBidi"/>
          <w:i w:val="0"/>
          <w:noProof/>
          <w:sz w:val="22"/>
          <w:szCs w:val="22"/>
        </w:rPr>
      </w:pPr>
      <w:hyperlink w:anchor="_Toc19040234" w:history="1">
        <w:r w:rsidR="00845B93" w:rsidRPr="00697138">
          <w:rPr>
            <w:rStyle w:val="af5"/>
            <w:b/>
            <w:noProof/>
          </w:rPr>
          <w:t>3.</w:t>
        </w:r>
        <w:r w:rsidR="00845B93">
          <w:rPr>
            <w:rFonts w:asciiTheme="minorHAnsi" w:eastAsiaTheme="minorEastAsia" w:hAnsiTheme="minorHAnsi" w:cstheme="minorBidi"/>
            <w:i w:val="0"/>
            <w:noProof/>
            <w:sz w:val="22"/>
            <w:szCs w:val="22"/>
          </w:rPr>
          <w:tab/>
        </w:r>
        <w:r w:rsidR="00845B93" w:rsidRPr="00697138">
          <w:rPr>
            <w:rStyle w:val="af5"/>
            <w:b/>
            <w:noProof/>
          </w:rPr>
          <w:t>Определение справедливой стоимости в условиях активного рынка</w:t>
        </w:r>
        <w:r w:rsidR="00845B93">
          <w:rPr>
            <w:noProof/>
            <w:webHidden/>
          </w:rPr>
          <w:tab/>
        </w:r>
        <w:r w:rsidR="00845B93">
          <w:rPr>
            <w:noProof/>
            <w:webHidden/>
          </w:rPr>
          <w:fldChar w:fldCharType="begin"/>
        </w:r>
        <w:r w:rsidR="00845B93">
          <w:rPr>
            <w:noProof/>
            <w:webHidden/>
          </w:rPr>
          <w:instrText xml:space="preserve"> PAGEREF _Toc19040234 \h </w:instrText>
        </w:r>
        <w:r w:rsidR="00845B93">
          <w:rPr>
            <w:noProof/>
            <w:webHidden/>
          </w:rPr>
        </w:r>
        <w:r w:rsidR="00845B93">
          <w:rPr>
            <w:noProof/>
            <w:webHidden/>
          </w:rPr>
          <w:fldChar w:fldCharType="separate"/>
        </w:r>
        <w:r w:rsidR="007A0A4A">
          <w:rPr>
            <w:noProof/>
            <w:webHidden/>
          </w:rPr>
          <w:t>5</w:t>
        </w:r>
        <w:r w:rsidR="00845B93">
          <w:rPr>
            <w:noProof/>
            <w:webHidden/>
          </w:rPr>
          <w:fldChar w:fldCharType="end"/>
        </w:r>
      </w:hyperlink>
    </w:p>
    <w:p w14:paraId="2BE9E604" w14:textId="7FEAF79F" w:rsidR="00845B93" w:rsidRDefault="00CA0A23">
      <w:pPr>
        <w:pStyle w:val="13"/>
        <w:rPr>
          <w:rFonts w:asciiTheme="minorHAnsi" w:eastAsiaTheme="minorEastAsia" w:hAnsiTheme="minorHAnsi" w:cstheme="minorBidi"/>
          <w:i w:val="0"/>
          <w:noProof/>
          <w:sz w:val="22"/>
          <w:szCs w:val="22"/>
        </w:rPr>
      </w:pPr>
      <w:hyperlink w:anchor="_Toc19040235" w:history="1">
        <w:r w:rsidR="00845B93" w:rsidRPr="00697138">
          <w:rPr>
            <w:rStyle w:val="af5"/>
            <w:b/>
            <w:noProof/>
          </w:rPr>
          <w:t>4.</w:t>
        </w:r>
        <w:r w:rsidR="00845B93">
          <w:rPr>
            <w:rFonts w:asciiTheme="minorHAnsi" w:eastAsiaTheme="minorEastAsia" w:hAnsiTheme="minorHAnsi" w:cstheme="minorBidi"/>
            <w:i w:val="0"/>
            <w:noProof/>
            <w:sz w:val="22"/>
            <w:szCs w:val="22"/>
          </w:rPr>
          <w:tab/>
        </w:r>
        <w:r w:rsidR="00845B93" w:rsidRPr="00697138">
          <w:rPr>
            <w:rStyle w:val="af5"/>
            <w:b/>
            <w:noProof/>
          </w:rPr>
          <w:t>Определение справедливой стоимости в условиях неактивного рынка</w:t>
        </w:r>
        <w:r w:rsidR="00845B93">
          <w:rPr>
            <w:noProof/>
            <w:webHidden/>
          </w:rPr>
          <w:tab/>
        </w:r>
        <w:r w:rsidR="00845B93">
          <w:rPr>
            <w:noProof/>
            <w:webHidden/>
          </w:rPr>
          <w:fldChar w:fldCharType="begin"/>
        </w:r>
        <w:r w:rsidR="00845B93">
          <w:rPr>
            <w:noProof/>
            <w:webHidden/>
          </w:rPr>
          <w:instrText xml:space="preserve"> PAGEREF _Toc19040235 \h </w:instrText>
        </w:r>
        <w:r w:rsidR="00845B93">
          <w:rPr>
            <w:noProof/>
            <w:webHidden/>
          </w:rPr>
        </w:r>
        <w:r w:rsidR="00845B93">
          <w:rPr>
            <w:noProof/>
            <w:webHidden/>
          </w:rPr>
          <w:fldChar w:fldCharType="separate"/>
        </w:r>
        <w:r w:rsidR="007A0A4A">
          <w:rPr>
            <w:noProof/>
            <w:webHidden/>
          </w:rPr>
          <w:t>5</w:t>
        </w:r>
        <w:r w:rsidR="00845B93">
          <w:rPr>
            <w:noProof/>
            <w:webHidden/>
          </w:rPr>
          <w:fldChar w:fldCharType="end"/>
        </w:r>
      </w:hyperlink>
    </w:p>
    <w:p w14:paraId="4729FB4C" w14:textId="1C827085" w:rsidR="00845B93" w:rsidRDefault="00CA0A23">
      <w:pPr>
        <w:pStyle w:val="13"/>
        <w:rPr>
          <w:rFonts w:asciiTheme="minorHAnsi" w:eastAsiaTheme="minorEastAsia" w:hAnsiTheme="minorHAnsi" w:cstheme="minorBidi"/>
          <w:i w:val="0"/>
          <w:noProof/>
          <w:sz w:val="22"/>
          <w:szCs w:val="22"/>
        </w:rPr>
      </w:pPr>
      <w:hyperlink w:anchor="_Toc19040236" w:history="1">
        <w:r w:rsidR="00845B93" w:rsidRPr="00697138">
          <w:rPr>
            <w:rStyle w:val="af5"/>
            <w:b/>
            <w:noProof/>
          </w:rPr>
          <w:t>5.</w:t>
        </w:r>
        <w:r w:rsidR="00845B93">
          <w:rPr>
            <w:rFonts w:asciiTheme="minorHAnsi" w:eastAsiaTheme="minorEastAsia" w:hAnsiTheme="minorHAnsi" w:cstheme="minorBidi"/>
            <w:i w:val="0"/>
            <w:noProof/>
            <w:sz w:val="22"/>
            <w:szCs w:val="22"/>
          </w:rPr>
          <w:tab/>
        </w:r>
        <w:r w:rsidR="00845B93" w:rsidRPr="00697138">
          <w:rPr>
            <w:rStyle w:val="af5"/>
            <w:b/>
            <w:noProof/>
          </w:rPr>
          <w:t>Метод определения справедливой стоимости, основанный корректировке рыночных цен (Уровень 2)</w:t>
        </w:r>
        <w:r w:rsidR="00845B93">
          <w:rPr>
            <w:noProof/>
            <w:webHidden/>
          </w:rPr>
          <w:tab/>
        </w:r>
        <w:r w:rsidR="00845B93">
          <w:rPr>
            <w:noProof/>
            <w:webHidden/>
          </w:rPr>
          <w:fldChar w:fldCharType="begin"/>
        </w:r>
        <w:r w:rsidR="00845B93">
          <w:rPr>
            <w:noProof/>
            <w:webHidden/>
          </w:rPr>
          <w:instrText xml:space="preserve"> PAGEREF _Toc19040236 \h </w:instrText>
        </w:r>
        <w:r w:rsidR="00845B93">
          <w:rPr>
            <w:noProof/>
            <w:webHidden/>
          </w:rPr>
        </w:r>
        <w:r w:rsidR="00845B93">
          <w:rPr>
            <w:noProof/>
            <w:webHidden/>
          </w:rPr>
          <w:fldChar w:fldCharType="separate"/>
        </w:r>
        <w:r w:rsidR="007A0A4A">
          <w:rPr>
            <w:noProof/>
            <w:webHidden/>
          </w:rPr>
          <w:t>6</w:t>
        </w:r>
        <w:r w:rsidR="00845B93">
          <w:rPr>
            <w:noProof/>
            <w:webHidden/>
          </w:rPr>
          <w:fldChar w:fldCharType="end"/>
        </w:r>
      </w:hyperlink>
    </w:p>
    <w:p w14:paraId="309A7644" w14:textId="11BCF41B" w:rsidR="00845B93" w:rsidRDefault="00CA0A23">
      <w:pPr>
        <w:pStyle w:val="13"/>
        <w:rPr>
          <w:rFonts w:asciiTheme="minorHAnsi" w:eastAsiaTheme="minorEastAsia" w:hAnsiTheme="minorHAnsi" w:cstheme="minorBidi"/>
          <w:i w:val="0"/>
          <w:noProof/>
          <w:sz w:val="22"/>
          <w:szCs w:val="22"/>
        </w:rPr>
      </w:pPr>
      <w:hyperlink w:anchor="_Toc19040237" w:history="1">
        <w:r w:rsidR="00845B93" w:rsidRPr="00697138">
          <w:rPr>
            <w:rStyle w:val="af5"/>
            <w:b/>
            <w:noProof/>
          </w:rPr>
          <w:t>6.</w:t>
        </w:r>
        <w:r w:rsidR="00845B93">
          <w:rPr>
            <w:rFonts w:asciiTheme="minorHAnsi" w:eastAsiaTheme="minorEastAsia" w:hAnsiTheme="minorHAnsi" w:cstheme="minorBidi"/>
            <w:i w:val="0"/>
            <w:noProof/>
            <w:sz w:val="22"/>
            <w:szCs w:val="22"/>
          </w:rPr>
          <w:tab/>
        </w:r>
        <w:r w:rsidR="00845B93" w:rsidRPr="00697138">
          <w:rPr>
            <w:rStyle w:val="af5"/>
            <w:b/>
            <w:noProof/>
          </w:rPr>
          <w:t>Метод определения справедливой стоимости, использующий наблюдаемые исходные рыночные данные (Уровень 2)</w:t>
        </w:r>
        <w:r w:rsidR="00845B93">
          <w:rPr>
            <w:noProof/>
            <w:webHidden/>
          </w:rPr>
          <w:tab/>
        </w:r>
        <w:r w:rsidR="00845B93">
          <w:rPr>
            <w:noProof/>
            <w:webHidden/>
          </w:rPr>
          <w:fldChar w:fldCharType="begin"/>
        </w:r>
        <w:r w:rsidR="00845B93">
          <w:rPr>
            <w:noProof/>
            <w:webHidden/>
          </w:rPr>
          <w:instrText xml:space="preserve"> PAGEREF _Toc19040237 \h </w:instrText>
        </w:r>
        <w:r w:rsidR="00845B93">
          <w:rPr>
            <w:noProof/>
            <w:webHidden/>
          </w:rPr>
        </w:r>
        <w:r w:rsidR="00845B93">
          <w:rPr>
            <w:noProof/>
            <w:webHidden/>
          </w:rPr>
          <w:fldChar w:fldCharType="separate"/>
        </w:r>
        <w:r w:rsidR="007A0A4A">
          <w:rPr>
            <w:noProof/>
            <w:webHidden/>
          </w:rPr>
          <w:t>6</w:t>
        </w:r>
        <w:r w:rsidR="00845B93">
          <w:rPr>
            <w:noProof/>
            <w:webHidden/>
          </w:rPr>
          <w:fldChar w:fldCharType="end"/>
        </w:r>
      </w:hyperlink>
    </w:p>
    <w:p w14:paraId="30B7D882" w14:textId="654901BA" w:rsidR="00845B93" w:rsidRDefault="00CA0A23">
      <w:pPr>
        <w:pStyle w:val="13"/>
        <w:rPr>
          <w:rFonts w:asciiTheme="minorHAnsi" w:eastAsiaTheme="minorEastAsia" w:hAnsiTheme="minorHAnsi" w:cstheme="minorBidi"/>
          <w:i w:val="0"/>
          <w:noProof/>
          <w:sz w:val="22"/>
          <w:szCs w:val="22"/>
        </w:rPr>
      </w:pPr>
      <w:hyperlink w:anchor="_Toc19040238" w:history="1">
        <w:r w:rsidR="00845B93" w:rsidRPr="00697138">
          <w:rPr>
            <w:rStyle w:val="af5"/>
            <w:b/>
            <w:noProof/>
          </w:rPr>
          <w:t>7.</w:t>
        </w:r>
        <w:r w:rsidR="00845B93">
          <w:rPr>
            <w:rFonts w:asciiTheme="minorHAnsi" w:eastAsiaTheme="minorEastAsia" w:hAnsiTheme="minorHAnsi" w:cstheme="minorBidi"/>
            <w:i w:val="0"/>
            <w:noProof/>
            <w:sz w:val="22"/>
            <w:szCs w:val="22"/>
          </w:rPr>
          <w:tab/>
        </w:r>
        <w:r w:rsidR="00845B93" w:rsidRPr="00697138">
          <w:rPr>
            <w:rStyle w:val="af5"/>
            <w:b/>
            <w:noProof/>
          </w:rPr>
          <w:t>Метод определения справедливой стоимости долевых и долговых ценных бумаг с помощью тождественного инструмента (Уровень 2)</w:t>
        </w:r>
        <w:r w:rsidR="00845B93">
          <w:rPr>
            <w:noProof/>
            <w:webHidden/>
          </w:rPr>
          <w:tab/>
        </w:r>
        <w:r w:rsidR="00845B93">
          <w:rPr>
            <w:noProof/>
            <w:webHidden/>
          </w:rPr>
          <w:fldChar w:fldCharType="begin"/>
        </w:r>
        <w:r w:rsidR="00845B93">
          <w:rPr>
            <w:noProof/>
            <w:webHidden/>
          </w:rPr>
          <w:instrText xml:space="preserve"> PAGEREF _Toc19040238 \h </w:instrText>
        </w:r>
        <w:r w:rsidR="00845B93">
          <w:rPr>
            <w:noProof/>
            <w:webHidden/>
          </w:rPr>
        </w:r>
        <w:r w:rsidR="00845B93">
          <w:rPr>
            <w:noProof/>
            <w:webHidden/>
          </w:rPr>
          <w:fldChar w:fldCharType="separate"/>
        </w:r>
        <w:r w:rsidR="007A0A4A">
          <w:rPr>
            <w:noProof/>
            <w:webHidden/>
          </w:rPr>
          <w:t>6</w:t>
        </w:r>
        <w:r w:rsidR="00845B93">
          <w:rPr>
            <w:noProof/>
            <w:webHidden/>
          </w:rPr>
          <w:fldChar w:fldCharType="end"/>
        </w:r>
      </w:hyperlink>
    </w:p>
    <w:p w14:paraId="17F9C9D9" w14:textId="2FDF86A5" w:rsidR="00845B93" w:rsidRDefault="00CA0A23">
      <w:pPr>
        <w:pStyle w:val="13"/>
        <w:rPr>
          <w:rFonts w:asciiTheme="minorHAnsi" w:eastAsiaTheme="minorEastAsia" w:hAnsiTheme="minorHAnsi" w:cstheme="minorBidi"/>
          <w:i w:val="0"/>
          <w:noProof/>
          <w:sz w:val="22"/>
          <w:szCs w:val="22"/>
        </w:rPr>
      </w:pPr>
      <w:hyperlink w:anchor="_Toc19040239" w:history="1">
        <w:r w:rsidR="00845B93" w:rsidRPr="00697138">
          <w:rPr>
            <w:rStyle w:val="af5"/>
            <w:b/>
            <w:noProof/>
          </w:rPr>
          <w:t>8.</w:t>
        </w:r>
        <w:r w:rsidR="00845B93">
          <w:rPr>
            <w:rFonts w:asciiTheme="minorHAnsi" w:eastAsiaTheme="minorEastAsia" w:hAnsiTheme="minorHAnsi" w:cstheme="minorBidi"/>
            <w:i w:val="0"/>
            <w:noProof/>
            <w:sz w:val="22"/>
            <w:szCs w:val="22"/>
          </w:rPr>
          <w:tab/>
        </w:r>
        <w:r w:rsidR="00845B93" w:rsidRPr="00697138">
          <w:rPr>
            <w:rStyle w:val="af5"/>
            <w:b/>
            <w:noProof/>
          </w:rPr>
          <w:t>Определение справедливой стоимости ценных бумаг при отсутствии наблюдаемых рыночных данных и тождественных инструментов (Уровень 3)</w:t>
        </w:r>
        <w:r w:rsidR="00845B93">
          <w:rPr>
            <w:noProof/>
            <w:webHidden/>
          </w:rPr>
          <w:tab/>
        </w:r>
        <w:r w:rsidR="00845B93">
          <w:rPr>
            <w:noProof/>
            <w:webHidden/>
          </w:rPr>
          <w:fldChar w:fldCharType="begin"/>
        </w:r>
        <w:r w:rsidR="00845B93">
          <w:rPr>
            <w:noProof/>
            <w:webHidden/>
          </w:rPr>
          <w:instrText xml:space="preserve"> PAGEREF _Toc19040239 \h </w:instrText>
        </w:r>
        <w:r w:rsidR="00845B93">
          <w:rPr>
            <w:noProof/>
            <w:webHidden/>
          </w:rPr>
        </w:r>
        <w:r w:rsidR="00845B93">
          <w:rPr>
            <w:noProof/>
            <w:webHidden/>
          </w:rPr>
          <w:fldChar w:fldCharType="separate"/>
        </w:r>
        <w:r w:rsidR="007A0A4A">
          <w:rPr>
            <w:noProof/>
            <w:webHidden/>
          </w:rPr>
          <w:t>7</w:t>
        </w:r>
        <w:r w:rsidR="00845B93">
          <w:rPr>
            <w:noProof/>
            <w:webHidden/>
          </w:rPr>
          <w:fldChar w:fldCharType="end"/>
        </w:r>
      </w:hyperlink>
    </w:p>
    <w:p w14:paraId="64C13C68" w14:textId="204B3BC4" w:rsidR="00845B93" w:rsidRDefault="00CA0A23">
      <w:pPr>
        <w:pStyle w:val="13"/>
        <w:rPr>
          <w:rFonts w:asciiTheme="minorHAnsi" w:eastAsiaTheme="minorEastAsia" w:hAnsiTheme="minorHAnsi" w:cstheme="minorBidi"/>
          <w:i w:val="0"/>
          <w:noProof/>
          <w:sz w:val="22"/>
          <w:szCs w:val="22"/>
        </w:rPr>
      </w:pPr>
      <w:hyperlink w:anchor="_Toc19040240" w:history="1">
        <w:r w:rsidR="00845B93" w:rsidRPr="00697138">
          <w:rPr>
            <w:rStyle w:val="af5"/>
            <w:b/>
            <w:noProof/>
          </w:rPr>
          <w:t>9.</w:t>
        </w:r>
        <w:r w:rsidR="00845B93">
          <w:rPr>
            <w:rFonts w:asciiTheme="minorHAnsi" w:eastAsiaTheme="minorEastAsia" w:hAnsiTheme="minorHAnsi" w:cstheme="minorBidi"/>
            <w:i w:val="0"/>
            <w:noProof/>
            <w:sz w:val="22"/>
            <w:szCs w:val="22"/>
          </w:rPr>
          <w:tab/>
        </w:r>
        <w:r w:rsidR="00845B93" w:rsidRPr="00697138">
          <w:rPr>
            <w:rStyle w:val="af5"/>
            <w:b/>
            <w:noProof/>
          </w:rPr>
          <w:t>Определение справедливой стоимости при отсутствии активного рынка и возможности определить справедливую стоимость финансового инструмента в соответствии п.5, п.6, п.7 и п.8 настоящей Методики</w:t>
        </w:r>
        <w:r w:rsidR="00845B93">
          <w:rPr>
            <w:noProof/>
            <w:webHidden/>
          </w:rPr>
          <w:tab/>
        </w:r>
        <w:r w:rsidR="00845B93">
          <w:rPr>
            <w:noProof/>
            <w:webHidden/>
          </w:rPr>
          <w:fldChar w:fldCharType="begin"/>
        </w:r>
        <w:r w:rsidR="00845B93">
          <w:rPr>
            <w:noProof/>
            <w:webHidden/>
          </w:rPr>
          <w:instrText xml:space="preserve"> PAGEREF _Toc19040240 \h </w:instrText>
        </w:r>
        <w:r w:rsidR="00845B93">
          <w:rPr>
            <w:noProof/>
            <w:webHidden/>
          </w:rPr>
        </w:r>
        <w:r w:rsidR="00845B93">
          <w:rPr>
            <w:noProof/>
            <w:webHidden/>
          </w:rPr>
          <w:fldChar w:fldCharType="separate"/>
        </w:r>
        <w:r w:rsidR="007A0A4A">
          <w:rPr>
            <w:noProof/>
            <w:webHidden/>
          </w:rPr>
          <w:t>12</w:t>
        </w:r>
        <w:r w:rsidR="00845B93">
          <w:rPr>
            <w:noProof/>
            <w:webHidden/>
          </w:rPr>
          <w:fldChar w:fldCharType="end"/>
        </w:r>
      </w:hyperlink>
    </w:p>
    <w:p w14:paraId="643752EC" w14:textId="22824479" w:rsidR="00845B93" w:rsidRDefault="00CA0A23">
      <w:pPr>
        <w:pStyle w:val="13"/>
        <w:rPr>
          <w:rFonts w:asciiTheme="minorHAnsi" w:eastAsiaTheme="minorEastAsia" w:hAnsiTheme="minorHAnsi" w:cstheme="minorBidi"/>
          <w:i w:val="0"/>
          <w:noProof/>
          <w:sz w:val="22"/>
          <w:szCs w:val="22"/>
        </w:rPr>
      </w:pPr>
      <w:hyperlink w:anchor="_Toc19040241" w:history="1">
        <w:r w:rsidR="00845B93" w:rsidRPr="00697138">
          <w:rPr>
            <w:rStyle w:val="af5"/>
            <w:b/>
            <w:noProof/>
          </w:rPr>
          <w:t>10.</w:t>
        </w:r>
        <w:r w:rsidR="00845B93">
          <w:rPr>
            <w:rFonts w:asciiTheme="minorHAnsi" w:eastAsiaTheme="minorEastAsia" w:hAnsiTheme="minorHAnsi" w:cstheme="minorBidi"/>
            <w:i w:val="0"/>
            <w:noProof/>
            <w:sz w:val="22"/>
            <w:szCs w:val="22"/>
          </w:rPr>
          <w:tab/>
        </w:r>
        <w:r w:rsidR="00845B93" w:rsidRPr="00697138">
          <w:rPr>
            <w:rStyle w:val="af5"/>
            <w:b/>
            <w:noProof/>
          </w:rPr>
          <w:t>Определение справедливой стоимости инвестиционных паев  Паевых Инвестиционных Фондов</w:t>
        </w:r>
        <w:r w:rsidR="00845B93">
          <w:rPr>
            <w:noProof/>
            <w:webHidden/>
          </w:rPr>
          <w:tab/>
        </w:r>
        <w:r w:rsidR="00845B93">
          <w:rPr>
            <w:noProof/>
            <w:webHidden/>
          </w:rPr>
          <w:fldChar w:fldCharType="begin"/>
        </w:r>
        <w:r w:rsidR="00845B93">
          <w:rPr>
            <w:noProof/>
            <w:webHidden/>
          </w:rPr>
          <w:instrText xml:space="preserve"> PAGEREF _Toc19040241 \h </w:instrText>
        </w:r>
        <w:r w:rsidR="00845B93">
          <w:rPr>
            <w:noProof/>
            <w:webHidden/>
          </w:rPr>
        </w:r>
        <w:r w:rsidR="00845B93">
          <w:rPr>
            <w:noProof/>
            <w:webHidden/>
          </w:rPr>
          <w:fldChar w:fldCharType="separate"/>
        </w:r>
        <w:r w:rsidR="007A0A4A">
          <w:rPr>
            <w:noProof/>
            <w:webHidden/>
          </w:rPr>
          <w:t>12</w:t>
        </w:r>
        <w:r w:rsidR="00845B93">
          <w:rPr>
            <w:noProof/>
            <w:webHidden/>
          </w:rPr>
          <w:fldChar w:fldCharType="end"/>
        </w:r>
      </w:hyperlink>
    </w:p>
    <w:p w14:paraId="39750C37" w14:textId="0A337B73" w:rsidR="00845B93" w:rsidRDefault="00CA0A23">
      <w:pPr>
        <w:pStyle w:val="13"/>
        <w:rPr>
          <w:rFonts w:asciiTheme="minorHAnsi" w:eastAsiaTheme="minorEastAsia" w:hAnsiTheme="minorHAnsi" w:cstheme="minorBidi"/>
          <w:i w:val="0"/>
          <w:noProof/>
          <w:sz w:val="22"/>
          <w:szCs w:val="22"/>
        </w:rPr>
      </w:pPr>
      <w:hyperlink w:anchor="_Toc19040242" w:history="1">
        <w:r w:rsidR="00845B93" w:rsidRPr="00697138">
          <w:rPr>
            <w:rStyle w:val="af5"/>
            <w:b/>
            <w:noProof/>
          </w:rPr>
          <w:t>11.</w:t>
        </w:r>
        <w:r w:rsidR="00845B93">
          <w:rPr>
            <w:rFonts w:asciiTheme="minorHAnsi" w:eastAsiaTheme="minorEastAsia" w:hAnsiTheme="minorHAnsi" w:cstheme="minorBidi"/>
            <w:i w:val="0"/>
            <w:noProof/>
            <w:sz w:val="22"/>
            <w:szCs w:val="22"/>
          </w:rPr>
          <w:tab/>
        </w:r>
        <w:r w:rsidR="00845B93" w:rsidRPr="00697138">
          <w:rPr>
            <w:rStyle w:val="af5"/>
            <w:b/>
            <w:noProof/>
          </w:rPr>
          <w:t>Контроль за исполнением настоящей Методики</w:t>
        </w:r>
        <w:r w:rsidR="00845B93">
          <w:rPr>
            <w:noProof/>
            <w:webHidden/>
          </w:rPr>
          <w:tab/>
        </w:r>
        <w:r w:rsidR="00845B93">
          <w:rPr>
            <w:noProof/>
            <w:webHidden/>
          </w:rPr>
          <w:fldChar w:fldCharType="begin"/>
        </w:r>
        <w:r w:rsidR="00845B93">
          <w:rPr>
            <w:noProof/>
            <w:webHidden/>
          </w:rPr>
          <w:instrText xml:space="preserve"> PAGEREF _Toc19040242 \h </w:instrText>
        </w:r>
        <w:r w:rsidR="00845B93">
          <w:rPr>
            <w:noProof/>
            <w:webHidden/>
          </w:rPr>
        </w:r>
        <w:r w:rsidR="00845B93">
          <w:rPr>
            <w:noProof/>
            <w:webHidden/>
          </w:rPr>
          <w:fldChar w:fldCharType="separate"/>
        </w:r>
        <w:r w:rsidR="007A0A4A">
          <w:rPr>
            <w:noProof/>
            <w:webHidden/>
          </w:rPr>
          <w:t>12</w:t>
        </w:r>
        <w:r w:rsidR="00845B93">
          <w:rPr>
            <w:noProof/>
            <w:webHidden/>
          </w:rPr>
          <w:fldChar w:fldCharType="end"/>
        </w:r>
      </w:hyperlink>
    </w:p>
    <w:p w14:paraId="4D8B4E82" w14:textId="242AC5A8" w:rsidR="00B47846" w:rsidRPr="0083522B" w:rsidRDefault="008613B5" w:rsidP="00377D73">
      <w:pPr>
        <w:pStyle w:val="12"/>
        <w:spacing w:line="240" w:lineRule="auto"/>
        <w:ind w:firstLine="0"/>
        <w:jc w:val="left"/>
        <w:rPr>
          <w:b/>
          <w:sz w:val="22"/>
          <w:szCs w:val="22"/>
        </w:rPr>
      </w:pPr>
      <w:r w:rsidRPr="0083522B">
        <w:rPr>
          <w:b/>
          <w:sz w:val="22"/>
          <w:szCs w:val="22"/>
        </w:rPr>
        <w:fldChar w:fldCharType="end"/>
      </w:r>
    </w:p>
    <w:p w14:paraId="744FA54B" w14:textId="77777777" w:rsidR="00B47846" w:rsidRPr="0083522B" w:rsidRDefault="00B47846" w:rsidP="00153CA2">
      <w:pPr>
        <w:pStyle w:val="10"/>
        <w:numPr>
          <w:ilvl w:val="0"/>
          <w:numId w:val="6"/>
        </w:numPr>
        <w:spacing w:before="240" w:after="240"/>
        <w:ind w:left="425" w:right="-6" w:hanging="425"/>
        <w:jc w:val="center"/>
        <w:rPr>
          <w:b/>
          <w:sz w:val="22"/>
          <w:szCs w:val="22"/>
          <w:u w:val="none"/>
          <w:lang w:val="ru-RU"/>
        </w:rPr>
      </w:pPr>
      <w:r w:rsidRPr="0083522B">
        <w:rPr>
          <w:sz w:val="22"/>
          <w:szCs w:val="22"/>
        </w:rPr>
        <w:br w:type="page"/>
      </w:r>
      <w:bookmarkStart w:id="0" w:name="_Toc19040232"/>
      <w:r w:rsidRPr="0083522B">
        <w:rPr>
          <w:b/>
          <w:sz w:val="22"/>
          <w:szCs w:val="22"/>
          <w:u w:val="none"/>
          <w:lang w:val="ru-RU"/>
        </w:rPr>
        <w:lastRenderedPageBreak/>
        <w:t>Общие положения</w:t>
      </w:r>
      <w:bookmarkEnd w:id="0"/>
    </w:p>
    <w:p w14:paraId="2E8526CF" w14:textId="388EC8AC" w:rsidR="000557CF" w:rsidRPr="0083522B" w:rsidRDefault="00320994" w:rsidP="00F424B8">
      <w:pPr>
        <w:pStyle w:val="12"/>
        <w:numPr>
          <w:ilvl w:val="1"/>
          <w:numId w:val="6"/>
        </w:numPr>
        <w:spacing w:before="120" w:line="240" w:lineRule="auto"/>
        <w:ind w:left="0" w:firstLine="0"/>
        <w:rPr>
          <w:sz w:val="22"/>
          <w:szCs w:val="22"/>
        </w:rPr>
      </w:pPr>
      <w:r w:rsidRPr="0083522B">
        <w:rPr>
          <w:sz w:val="22"/>
          <w:szCs w:val="22"/>
        </w:rPr>
        <w:t xml:space="preserve">Методика </w:t>
      </w:r>
      <w:bookmarkStart w:id="1" w:name="_Hlk509401386"/>
      <w:r w:rsidRPr="0083522B">
        <w:rPr>
          <w:sz w:val="22"/>
          <w:szCs w:val="22"/>
        </w:rPr>
        <w:t xml:space="preserve">определения </w:t>
      </w:r>
      <w:r w:rsidR="00742B24" w:rsidRPr="0083522B">
        <w:rPr>
          <w:sz w:val="22"/>
          <w:szCs w:val="22"/>
        </w:rPr>
        <w:t>с</w:t>
      </w:r>
      <w:r w:rsidRPr="0083522B">
        <w:rPr>
          <w:sz w:val="22"/>
          <w:szCs w:val="22"/>
        </w:rPr>
        <w:t xml:space="preserve">праведливой стоимости </w:t>
      </w:r>
      <w:r w:rsidR="00985B0F">
        <w:rPr>
          <w:sz w:val="22"/>
          <w:szCs w:val="22"/>
        </w:rPr>
        <w:t>ценных бумаг</w:t>
      </w:r>
      <w:r w:rsidRPr="0083522B">
        <w:rPr>
          <w:sz w:val="22"/>
          <w:szCs w:val="22"/>
        </w:rPr>
        <w:t xml:space="preserve"> в </w:t>
      </w:r>
      <w:r w:rsidR="003F5E93" w:rsidRPr="0083522B">
        <w:rPr>
          <w:sz w:val="22"/>
          <w:szCs w:val="22"/>
        </w:rPr>
        <w:t>отсутстви</w:t>
      </w:r>
      <w:r w:rsidR="00D34E0F" w:rsidRPr="0083522B">
        <w:rPr>
          <w:sz w:val="22"/>
          <w:szCs w:val="22"/>
        </w:rPr>
        <w:t>е</w:t>
      </w:r>
      <w:r w:rsidR="003F5E93" w:rsidRPr="0083522B">
        <w:rPr>
          <w:sz w:val="22"/>
          <w:szCs w:val="22"/>
        </w:rPr>
        <w:t xml:space="preserve"> </w:t>
      </w:r>
      <w:r w:rsidRPr="0083522B">
        <w:rPr>
          <w:sz w:val="22"/>
          <w:szCs w:val="22"/>
        </w:rPr>
        <w:t>активного рынка</w:t>
      </w:r>
      <w:r w:rsidR="00B47846" w:rsidRPr="0083522B">
        <w:rPr>
          <w:sz w:val="22"/>
          <w:szCs w:val="22"/>
        </w:rPr>
        <w:t xml:space="preserve"> </w:t>
      </w:r>
      <w:bookmarkEnd w:id="1"/>
      <w:r w:rsidR="00B47846" w:rsidRPr="0083522B">
        <w:rPr>
          <w:sz w:val="22"/>
          <w:szCs w:val="22"/>
        </w:rPr>
        <w:t xml:space="preserve">(далее – </w:t>
      </w:r>
      <w:r w:rsidRPr="0083522B">
        <w:rPr>
          <w:sz w:val="22"/>
          <w:szCs w:val="22"/>
        </w:rPr>
        <w:t>Методика</w:t>
      </w:r>
      <w:r w:rsidR="00E30038" w:rsidRPr="0083522B">
        <w:rPr>
          <w:sz w:val="22"/>
          <w:szCs w:val="22"/>
        </w:rPr>
        <w:t xml:space="preserve">) определяет действия АО </w:t>
      </w:r>
      <w:r w:rsidR="00D34E0F" w:rsidRPr="0083522B">
        <w:rPr>
          <w:sz w:val="22"/>
          <w:szCs w:val="22"/>
        </w:rPr>
        <w:t xml:space="preserve">КБ </w:t>
      </w:r>
      <w:r w:rsidR="00C86662" w:rsidRPr="0083522B">
        <w:rPr>
          <w:sz w:val="22"/>
          <w:szCs w:val="22"/>
        </w:rPr>
        <w:t>«</w:t>
      </w:r>
      <w:r w:rsidR="00D34E0F" w:rsidRPr="0083522B">
        <w:rPr>
          <w:sz w:val="22"/>
          <w:szCs w:val="22"/>
        </w:rPr>
        <w:t>Солидарность</w:t>
      </w:r>
      <w:r w:rsidR="00C86662" w:rsidRPr="0083522B">
        <w:rPr>
          <w:sz w:val="22"/>
          <w:szCs w:val="22"/>
        </w:rPr>
        <w:t>»</w:t>
      </w:r>
      <w:r w:rsidR="00B47846" w:rsidRPr="0083522B">
        <w:rPr>
          <w:sz w:val="22"/>
          <w:szCs w:val="22"/>
        </w:rPr>
        <w:t xml:space="preserve"> (далее - Банк) при </w:t>
      </w:r>
      <w:r w:rsidR="000E1591" w:rsidRPr="0083522B">
        <w:rPr>
          <w:sz w:val="22"/>
          <w:szCs w:val="22"/>
        </w:rPr>
        <w:t>оценке</w:t>
      </w:r>
      <w:r w:rsidR="003110D1" w:rsidRPr="0083522B">
        <w:rPr>
          <w:sz w:val="22"/>
          <w:szCs w:val="22"/>
        </w:rPr>
        <w:t xml:space="preserve"> и расчете справедливой</w:t>
      </w:r>
      <w:r w:rsidR="00742B24" w:rsidRPr="0083522B">
        <w:rPr>
          <w:sz w:val="22"/>
          <w:szCs w:val="22"/>
        </w:rPr>
        <w:t xml:space="preserve"> </w:t>
      </w:r>
      <w:r w:rsidR="003110D1" w:rsidRPr="0083522B">
        <w:rPr>
          <w:sz w:val="22"/>
          <w:szCs w:val="22"/>
        </w:rPr>
        <w:t xml:space="preserve">стоимости </w:t>
      </w:r>
      <w:r w:rsidR="00307687" w:rsidRPr="0083522B">
        <w:rPr>
          <w:sz w:val="22"/>
          <w:szCs w:val="22"/>
        </w:rPr>
        <w:t>ценных бумаг</w:t>
      </w:r>
      <w:r w:rsidR="008B2FD3" w:rsidRPr="0083522B">
        <w:rPr>
          <w:sz w:val="22"/>
          <w:szCs w:val="22"/>
        </w:rPr>
        <w:t>, обращающихся на финансовых рынках,</w:t>
      </w:r>
      <w:r w:rsidR="00307687" w:rsidRPr="0083522B">
        <w:rPr>
          <w:sz w:val="22"/>
          <w:szCs w:val="22"/>
        </w:rPr>
        <w:t xml:space="preserve"> </w:t>
      </w:r>
      <w:r w:rsidR="000E1591" w:rsidRPr="0083522B">
        <w:rPr>
          <w:sz w:val="22"/>
          <w:szCs w:val="22"/>
        </w:rPr>
        <w:t>в случае отсутствия активного рынка.</w:t>
      </w:r>
    </w:p>
    <w:p w14:paraId="452E90B7" w14:textId="77777777" w:rsidR="006F238E" w:rsidRPr="0083522B" w:rsidRDefault="006F238E" w:rsidP="00F424B8">
      <w:pPr>
        <w:pStyle w:val="12"/>
        <w:numPr>
          <w:ilvl w:val="1"/>
          <w:numId w:val="6"/>
        </w:numPr>
        <w:spacing w:before="120" w:line="240" w:lineRule="auto"/>
        <w:ind w:left="0" w:firstLine="0"/>
        <w:rPr>
          <w:sz w:val="22"/>
          <w:szCs w:val="22"/>
        </w:rPr>
      </w:pPr>
      <w:r w:rsidRPr="0083522B">
        <w:rPr>
          <w:sz w:val="22"/>
          <w:szCs w:val="22"/>
        </w:rPr>
        <w:t>В Методике используются следующие основные термины и определения:</w:t>
      </w:r>
    </w:p>
    <w:p w14:paraId="26729B31" w14:textId="79F3E71B" w:rsidR="006F238E" w:rsidRPr="0083522B" w:rsidRDefault="006F238E" w:rsidP="00F424B8">
      <w:pPr>
        <w:pStyle w:val="12"/>
        <w:spacing w:before="60" w:line="240" w:lineRule="auto"/>
        <w:ind w:firstLine="680"/>
        <w:rPr>
          <w:sz w:val="22"/>
          <w:szCs w:val="22"/>
        </w:rPr>
      </w:pPr>
      <w:r w:rsidRPr="0083522B">
        <w:rPr>
          <w:b/>
          <w:i/>
          <w:sz w:val="22"/>
          <w:szCs w:val="22"/>
        </w:rPr>
        <w:t>Акция</w:t>
      </w:r>
      <w:r w:rsidRPr="0083522B">
        <w:rPr>
          <w:sz w:val="22"/>
          <w:szCs w:val="22"/>
        </w:rPr>
        <w:t xml:space="preserve"> – эмиссионная ценная бумага</w:t>
      </w:r>
      <w:r w:rsidR="00985B0F">
        <w:rPr>
          <w:sz w:val="22"/>
          <w:szCs w:val="22"/>
        </w:rPr>
        <w:t xml:space="preserve"> (финансовый инструмент)</w:t>
      </w:r>
      <w:r w:rsidRPr="0083522B">
        <w:rPr>
          <w:sz w:val="22"/>
          <w:szCs w:val="22"/>
        </w:rPr>
        <w:t xml:space="preserve">,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w:t>
      </w:r>
    </w:p>
    <w:p w14:paraId="15B8710F" w14:textId="76D2B024" w:rsidR="001256D2" w:rsidRPr="0083522B" w:rsidRDefault="001256D2" w:rsidP="00F424B8">
      <w:pPr>
        <w:pStyle w:val="12"/>
        <w:spacing w:before="60" w:line="240" w:lineRule="auto"/>
        <w:ind w:firstLine="680"/>
        <w:rPr>
          <w:sz w:val="22"/>
          <w:szCs w:val="22"/>
        </w:rPr>
      </w:pPr>
      <w:r w:rsidRPr="0083522B">
        <w:rPr>
          <w:b/>
          <w:i/>
          <w:sz w:val="22"/>
          <w:szCs w:val="22"/>
        </w:rPr>
        <w:t xml:space="preserve">Облигация </w:t>
      </w:r>
      <w:r w:rsidRPr="0083522B">
        <w:rPr>
          <w:sz w:val="22"/>
          <w:szCs w:val="22"/>
        </w:rPr>
        <w:t>- эмиссионная ценная бумага</w:t>
      </w:r>
      <w:r w:rsidR="00985B0F">
        <w:rPr>
          <w:sz w:val="22"/>
          <w:szCs w:val="22"/>
        </w:rPr>
        <w:t xml:space="preserve"> (финансовый инструмент)</w:t>
      </w:r>
      <w:r w:rsidRPr="0083522B">
        <w:rPr>
          <w:sz w:val="22"/>
          <w:szCs w:val="22"/>
        </w:rPr>
        <w:t>, закрепляющая право ее владельца на получение от эмитента облигации в предусмотренный в ней срок ее номинальной стоимости или иного имущественного эквивалента. Облигация может также предусматривать право ее владельца на получение фиксированного в ней процента от номинальной стоимости облигации либо иные имущественные права. Доходом по облигации являются процент и/или дисконт.</w:t>
      </w:r>
    </w:p>
    <w:p w14:paraId="5FD60026" w14:textId="0E32361C" w:rsidR="00D35C0E" w:rsidRPr="0083522B" w:rsidRDefault="00D35C0E" w:rsidP="00F424B8">
      <w:pPr>
        <w:pStyle w:val="12"/>
        <w:spacing w:before="60" w:line="240" w:lineRule="auto"/>
        <w:ind w:firstLine="680"/>
        <w:rPr>
          <w:sz w:val="22"/>
          <w:szCs w:val="22"/>
        </w:rPr>
      </w:pPr>
      <w:r w:rsidRPr="0083522B">
        <w:rPr>
          <w:b/>
          <w:i/>
          <w:sz w:val="22"/>
          <w:szCs w:val="22"/>
        </w:rPr>
        <w:t xml:space="preserve">Инвестиционный пай </w:t>
      </w:r>
      <w:r w:rsidRPr="0083522B">
        <w:rPr>
          <w:sz w:val="22"/>
          <w:szCs w:val="22"/>
        </w:rPr>
        <w:t xml:space="preserve">- </w:t>
      </w:r>
      <w:hyperlink r:id="rId9" w:history="1">
        <w:r w:rsidRPr="0083522B">
          <w:rPr>
            <w:sz w:val="22"/>
            <w:szCs w:val="22"/>
          </w:rPr>
          <w:t>именная</w:t>
        </w:r>
      </w:hyperlink>
      <w:r w:rsidRPr="0083522B">
        <w:rPr>
          <w:sz w:val="22"/>
          <w:szCs w:val="22"/>
        </w:rPr>
        <w:t xml:space="preserve"> ценная бумага</w:t>
      </w:r>
      <w:r w:rsidR="00985B0F">
        <w:rPr>
          <w:sz w:val="22"/>
          <w:szCs w:val="22"/>
        </w:rPr>
        <w:t xml:space="preserve"> (финансовый инструмент)</w:t>
      </w:r>
      <w:r w:rsidRPr="0083522B">
        <w:rPr>
          <w:sz w:val="22"/>
          <w:szCs w:val="22"/>
        </w:rPr>
        <w:t>, удостоверяющая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договора доверительного управления паевым инвестиционным фондом со всеми владельцами инвестиционных паев этого фонда (прекращении паевого инвестиционного фонда).</w:t>
      </w:r>
    </w:p>
    <w:p w14:paraId="2FD09862" w14:textId="77777777" w:rsidR="00D35C0E" w:rsidRPr="0083522B" w:rsidRDefault="00D35C0E" w:rsidP="00F424B8">
      <w:pPr>
        <w:pStyle w:val="12"/>
        <w:spacing w:before="60" w:line="240" w:lineRule="auto"/>
        <w:ind w:firstLine="680"/>
        <w:rPr>
          <w:sz w:val="22"/>
          <w:szCs w:val="22"/>
        </w:rPr>
      </w:pPr>
      <w:r w:rsidRPr="0083522B">
        <w:rPr>
          <w:b/>
          <w:i/>
          <w:sz w:val="22"/>
          <w:szCs w:val="22"/>
        </w:rPr>
        <w:t xml:space="preserve">Ликвидность – </w:t>
      </w:r>
      <w:r w:rsidRPr="0083522B">
        <w:rPr>
          <w:sz w:val="22"/>
          <w:szCs w:val="22"/>
        </w:rPr>
        <w:t>способность ценной бумаги быть быстро проданной и превращенной в денежные средства без существенных потерь для держателей.</w:t>
      </w:r>
    </w:p>
    <w:p w14:paraId="7072B4A0" w14:textId="77777777" w:rsidR="006F238E" w:rsidRPr="0083522B" w:rsidRDefault="006F238E" w:rsidP="00F424B8">
      <w:pPr>
        <w:pStyle w:val="12"/>
        <w:spacing w:before="60" w:line="240" w:lineRule="auto"/>
        <w:ind w:firstLine="680"/>
        <w:rPr>
          <w:sz w:val="22"/>
          <w:szCs w:val="22"/>
        </w:rPr>
      </w:pPr>
      <w:r w:rsidRPr="0083522B">
        <w:rPr>
          <w:b/>
          <w:i/>
          <w:sz w:val="22"/>
          <w:szCs w:val="22"/>
        </w:rPr>
        <w:t>Инвестированный капитал</w:t>
      </w:r>
      <w:r w:rsidRPr="0083522B">
        <w:rPr>
          <w:sz w:val="22"/>
          <w:szCs w:val="22"/>
        </w:rPr>
        <w:t xml:space="preserve"> – сумма чистого долга (разница между заемным капиталом и денежными средствами</w:t>
      </w:r>
      <w:r w:rsidR="00341A10" w:rsidRPr="0083522B">
        <w:rPr>
          <w:sz w:val="22"/>
          <w:szCs w:val="22"/>
        </w:rPr>
        <w:t xml:space="preserve"> и их эквивалентами</w:t>
      </w:r>
      <w:r w:rsidRPr="0083522B">
        <w:rPr>
          <w:sz w:val="22"/>
          <w:szCs w:val="22"/>
        </w:rPr>
        <w:t>) и собственного капитала компании.</w:t>
      </w:r>
    </w:p>
    <w:p w14:paraId="7B8853D6" w14:textId="77777777" w:rsidR="006F238E" w:rsidRPr="0083522B" w:rsidRDefault="006F238E" w:rsidP="00F424B8">
      <w:pPr>
        <w:pStyle w:val="12"/>
        <w:spacing w:before="60" w:line="240" w:lineRule="auto"/>
        <w:ind w:firstLine="680"/>
        <w:rPr>
          <w:sz w:val="22"/>
          <w:szCs w:val="22"/>
        </w:rPr>
      </w:pPr>
      <w:r w:rsidRPr="0083522B">
        <w:rPr>
          <w:b/>
          <w:i/>
          <w:sz w:val="22"/>
          <w:szCs w:val="22"/>
        </w:rPr>
        <w:t>Рыночная капитализация</w:t>
      </w:r>
      <w:r w:rsidRPr="0083522B">
        <w:rPr>
          <w:sz w:val="22"/>
          <w:szCs w:val="22"/>
        </w:rPr>
        <w:t xml:space="preserve"> - </w:t>
      </w:r>
      <w:r w:rsidRPr="0083522B">
        <w:rPr>
          <w:rFonts w:hint="eastAsia"/>
          <w:sz w:val="22"/>
          <w:szCs w:val="22"/>
        </w:rPr>
        <w:t>стоимость</w:t>
      </w:r>
      <w:r w:rsidRPr="0083522B">
        <w:rPr>
          <w:sz w:val="22"/>
          <w:szCs w:val="22"/>
        </w:rPr>
        <w:t xml:space="preserve"> </w:t>
      </w:r>
      <w:r w:rsidRPr="0083522B">
        <w:rPr>
          <w:rFonts w:hint="eastAsia"/>
          <w:sz w:val="22"/>
          <w:szCs w:val="22"/>
        </w:rPr>
        <w:t>ценной</w:t>
      </w:r>
      <w:r w:rsidRPr="0083522B">
        <w:rPr>
          <w:sz w:val="22"/>
          <w:szCs w:val="22"/>
        </w:rPr>
        <w:t xml:space="preserve"> </w:t>
      </w:r>
      <w:r w:rsidRPr="0083522B">
        <w:rPr>
          <w:rFonts w:hint="eastAsia"/>
          <w:sz w:val="22"/>
          <w:szCs w:val="22"/>
        </w:rPr>
        <w:t>бумаги</w:t>
      </w:r>
      <w:r w:rsidRPr="0083522B">
        <w:rPr>
          <w:sz w:val="22"/>
          <w:szCs w:val="22"/>
        </w:rPr>
        <w:t xml:space="preserve">, </w:t>
      </w:r>
      <w:r w:rsidRPr="0083522B">
        <w:rPr>
          <w:rFonts w:hint="eastAsia"/>
          <w:sz w:val="22"/>
          <w:szCs w:val="22"/>
        </w:rPr>
        <w:t>установленная</w:t>
      </w:r>
      <w:r w:rsidRPr="0083522B">
        <w:rPr>
          <w:sz w:val="22"/>
          <w:szCs w:val="22"/>
        </w:rPr>
        <w:t xml:space="preserve"> </w:t>
      </w:r>
      <w:r w:rsidRPr="0083522B">
        <w:rPr>
          <w:rFonts w:hint="eastAsia"/>
          <w:sz w:val="22"/>
          <w:szCs w:val="22"/>
        </w:rPr>
        <w:t>котировкой</w:t>
      </w:r>
      <w:r w:rsidRPr="0083522B">
        <w:rPr>
          <w:sz w:val="22"/>
          <w:szCs w:val="22"/>
        </w:rPr>
        <w:t xml:space="preserve"> </w:t>
      </w:r>
      <w:r w:rsidRPr="0083522B">
        <w:rPr>
          <w:rFonts w:hint="eastAsia"/>
          <w:sz w:val="22"/>
          <w:szCs w:val="22"/>
        </w:rPr>
        <w:t>на</w:t>
      </w:r>
      <w:r w:rsidRPr="0083522B">
        <w:rPr>
          <w:sz w:val="22"/>
          <w:szCs w:val="22"/>
        </w:rPr>
        <w:t xml:space="preserve"> </w:t>
      </w:r>
      <w:r w:rsidRPr="0083522B">
        <w:rPr>
          <w:rFonts w:hint="eastAsia"/>
          <w:sz w:val="22"/>
          <w:szCs w:val="22"/>
        </w:rPr>
        <w:t>фондовой</w:t>
      </w:r>
      <w:r w:rsidRPr="0083522B">
        <w:rPr>
          <w:sz w:val="22"/>
          <w:szCs w:val="22"/>
        </w:rPr>
        <w:t xml:space="preserve"> </w:t>
      </w:r>
      <w:r w:rsidRPr="0083522B">
        <w:rPr>
          <w:rFonts w:hint="eastAsia"/>
          <w:sz w:val="22"/>
          <w:szCs w:val="22"/>
        </w:rPr>
        <w:t>бирже</w:t>
      </w:r>
      <w:r w:rsidRPr="0083522B">
        <w:rPr>
          <w:sz w:val="22"/>
          <w:szCs w:val="22"/>
        </w:rPr>
        <w:t xml:space="preserve">. </w:t>
      </w:r>
      <w:r w:rsidRPr="0083522B">
        <w:rPr>
          <w:rFonts w:hint="eastAsia"/>
          <w:sz w:val="22"/>
          <w:szCs w:val="22"/>
        </w:rPr>
        <w:t>Различают</w:t>
      </w:r>
      <w:r w:rsidRPr="0083522B">
        <w:rPr>
          <w:sz w:val="22"/>
          <w:szCs w:val="22"/>
        </w:rPr>
        <w:t xml:space="preserve"> </w:t>
      </w:r>
      <w:r w:rsidRPr="0083522B">
        <w:rPr>
          <w:rFonts w:hint="eastAsia"/>
          <w:sz w:val="22"/>
          <w:szCs w:val="22"/>
        </w:rPr>
        <w:t>капитализацию</w:t>
      </w:r>
      <w:r w:rsidRPr="0083522B">
        <w:rPr>
          <w:sz w:val="22"/>
          <w:szCs w:val="22"/>
        </w:rPr>
        <w:t xml:space="preserve"> </w:t>
      </w:r>
      <w:r w:rsidRPr="0083522B">
        <w:rPr>
          <w:rFonts w:hint="eastAsia"/>
          <w:sz w:val="22"/>
          <w:szCs w:val="22"/>
        </w:rPr>
        <w:t>одной</w:t>
      </w:r>
      <w:r w:rsidRPr="0083522B">
        <w:rPr>
          <w:sz w:val="22"/>
          <w:szCs w:val="22"/>
        </w:rPr>
        <w:t xml:space="preserve"> </w:t>
      </w:r>
      <w:r w:rsidRPr="0083522B">
        <w:rPr>
          <w:rFonts w:hint="eastAsia"/>
          <w:sz w:val="22"/>
          <w:szCs w:val="22"/>
        </w:rPr>
        <w:t>акции</w:t>
      </w:r>
      <w:r w:rsidRPr="0083522B">
        <w:rPr>
          <w:sz w:val="22"/>
          <w:szCs w:val="22"/>
        </w:rPr>
        <w:t xml:space="preserve"> </w:t>
      </w:r>
      <w:r w:rsidRPr="0083522B">
        <w:rPr>
          <w:rFonts w:hint="eastAsia"/>
          <w:sz w:val="22"/>
          <w:szCs w:val="22"/>
        </w:rPr>
        <w:t>–</w:t>
      </w:r>
      <w:r w:rsidRPr="0083522B">
        <w:rPr>
          <w:sz w:val="22"/>
          <w:szCs w:val="22"/>
        </w:rPr>
        <w:t xml:space="preserve"> </w:t>
      </w:r>
      <w:r w:rsidRPr="0083522B">
        <w:rPr>
          <w:rFonts w:hint="eastAsia"/>
          <w:sz w:val="22"/>
          <w:szCs w:val="22"/>
        </w:rPr>
        <w:t>стоимость</w:t>
      </w:r>
      <w:r w:rsidRPr="0083522B">
        <w:rPr>
          <w:sz w:val="22"/>
          <w:szCs w:val="22"/>
        </w:rPr>
        <w:t xml:space="preserve"> </w:t>
      </w:r>
      <w:r w:rsidRPr="0083522B">
        <w:rPr>
          <w:rFonts w:hint="eastAsia"/>
          <w:sz w:val="22"/>
          <w:szCs w:val="22"/>
        </w:rPr>
        <w:t>этой</w:t>
      </w:r>
      <w:r w:rsidRPr="0083522B">
        <w:rPr>
          <w:sz w:val="22"/>
          <w:szCs w:val="22"/>
        </w:rPr>
        <w:t xml:space="preserve"> </w:t>
      </w:r>
      <w:r w:rsidRPr="0083522B">
        <w:rPr>
          <w:rFonts w:hint="eastAsia"/>
          <w:sz w:val="22"/>
          <w:szCs w:val="22"/>
        </w:rPr>
        <w:t>акции</w:t>
      </w:r>
      <w:r w:rsidRPr="0083522B">
        <w:rPr>
          <w:sz w:val="22"/>
          <w:szCs w:val="22"/>
        </w:rPr>
        <w:t xml:space="preserve"> </w:t>
      </w:r>
      <w:r w:rsidRPr="0083522B">
        <w:rPr>
          <w:rFonts w:hint="eastAsia"/>
          <w:sz w:val="22"/>
          <w:szCs w:val="22"/>
        </w:rPr>
        <w:t>по</w:t>
      </w:r>
      <w:r w:rsidRPr="0083522B">
        <w:rPr>
          <w:sz w:val="22"/>
          <w:szCs w:val="22"/>
        </w:rPr>
        <w:t xml:space="preserve"> </w:t>
      </w:r>
      <w:r w:rsidRPr="0083522B">
        <w:rPr>
          <w:rFonts w:hint="eastAsia"/>
          <w:sz w:val="22"/>
          <w:szCs w:val="22"/>
        </w:rPr>
        <w:t>биржевому</w:t>
      </w:r>
      <w:r w:rsidRPr="0083522B">
        <w:rPr>
          <w:sz w:val="22"/>
          <w:szCs w:val="22"/>
        </w:rPr>
        <w:t xml:space="preserve"> </w:t>
      </w:r>
      <w:r w:rsidRPr="0083522B">
        <w:rPr>
          <w:rFonts w:hint="eastAsia"/>
          <w:sz w:val="22"/>
          <w:szCs w:val="22"/>
        </w:rPr>
        <w:t>курсу</w:t>
      </w:r>
      <w:r w:rsidRPr="0083522B">
        <w:rPr>
          <w:sz w:val="22"/>
          <w:szCs w:val="22"/>
        </w:rPr>
        <w:t xml:space="preserve"> </w:t>
      </w:r>
      <w:r w:rsidRPr="0083522B">
        <w:rPr>
          <w:rFonts w:hint="eastAsia"/>
          <w:sz w:val="22"/>
          <w:szCs w:val="22"/>
        </w:rPr>
        <w:t>и</w:t>
      </w:r>
      <w:r w:rsidRPr="0083522B">
        <w:rPr>
          <w:sz w:val="22"/>
          <w:szCs w:val="22"/>
        </w:rPr>
        <w:t xml:space="preserve"> </w:t>
      </w:r>
      <w:r w:rsidRPr="0083522B">
        <w:rPr>
          <w:rFonts w:hint="eastAsia"/>
          <w:sz w:val="22"/>
          <w:szCs w:val="22"/>
        </w:rPr>
        <w:t>капитализацию</w:t>
      </w:r>
      <w:r w:rsidRPr="0083522B">
        <w:rPr>
          <w:sz w:val="22"/>
          <w:szCs w:val="22"/>
        </w:rPr>
        <w:t xml:space="preserve"> </w:t>
      </w:r>
      <w:r w:rsidRPr="0083522B">
        <w:rPr>
          <w:rFonts w:hint="eastAsia"/>
          <w:sz w:val="22"/>
          <w:szCs w:val="22"/>
        </w:rPr>
        <w:t>акционерной</w:t>
      </w:r>
      <w:r w:rsidRPr="0083522B">
        <w:rPr>
          <w:sz w:val="22"/>
          <w:szCs w:val="22"/>
        </w:rPr>
        <w:t xml:space="preserve"> </w:t>
      </w:r>
      <w:r w:rsidRPr="0083522B">
        <w:rPr>
          <w:rFonts w:hint="eastAsia"/>
          <w:sz w:val="22"/>
          <w:szCs w:val="22"/>
        </w:rPr>
        <w:t>компании</w:t>
      </w:r>
      <w:r w:rsidRPr="0083522B">
        <w:rPr>
          <w:sz w:val="22"/>
          <w:szCs w:val="22"/>
        </w:rPr>
        <w:t xml:space="preserve"> </w:t>
      </w:r>
      <w:r w:rsidRPr="0083522B">
        <w:rPr>
          <w:rFonts w:hint="eastAsia"/>
          <w:sz w:val="22"/>
          <w:szCs w:val="22"/>
        </w:rPr>
        <w:t>–</w:t>
      </w:r>
      <w:r w:rsidRPr="0083522B">
        <w:rPr>
          <w:sz w:val="22"/>
          <w:szCs w:val="22"/>
        </w:rPr>
        <w:t xml:space="preserve"> </w:t>
      </w:r>
      <w:r w:rsidRPr="0083522B">
        <w:rPr>
          <w:rFonts w:hint="eastAsia"/>
          <w:sz w:val="22"/>
          <w:szCs w:val="22"/>
        </w:rPr>
        <w:t>произведение</w:t>
      </w:r>
      <w:r w:rsidRPr="0083522B">
        <w:rPr>
          <w:sz w:val="22"/>
          <w:szCs w:val="22"/>
        </w:rPr>
        <w:t xml:space="preserve"> </w:t>
      </w:r>
      <w:r w:rsidRPr="0083522B">
        <w:rPr>
          <w:rFonts w:hint="eastAsia"/>
          <w:sz w:val="22"/>
          <w:szCs w:val="22"/>
        </w:rPr>
        <w:t>курсовой</w:t>
      </w:r>
      <w:r w:rsidRPr="0083522B">
        <w:rPr>
          <w:sz w:val="22"/>
          <w:szCs w:val="22"/>
        </w:rPr>
        <w:t xml:space="preserve"> </w:t>
      </w:r>
      <w:r w:rsidRPr="0083522B">
        <w:rPr>
          <w:rFonts w:hint="eastAsia"/>
          <w:sz w:val="22"/>
          <w:szCs w:val="22"/>
        </w:rPr>
        <w:t>стоимости</w:t>
      </w:r>
      <w:r w:rsidRPr="0083522B">
        <w:rPr>
          <w:sz w:val="22"/>
          <w:szCs w:val="22"/>
        </w:rPr>
        <w:t xml:space="preserve"> </w:t>
      </w:r>
      <w:r w:rsidRPr="0083522B">
        <w:rPr>
          <w:rFonts w:hint="eastAsia"/>
          <w:sz w:val="22"/>
          <w:szCs w:val="22"/>
        </w:rPr>
        <w:t>акций</w:t>
      </w:r>
      <w:r w:rsidRPr="0083522B">
        <w:rPr>
          <w:sz w:val="22"/>
          <w:szCs w:val="22"/>
        </w:rPr>
        <w:t xml:space="preserve"> </w:t>
      </w:r>
      <w:r w:rsidRPr="0083522B">
        <w:rPr>
          <w:rFonts w:hint="eastAsia"/>
          <w:sz w:val="22"/>
          <w:szCs w:val="22"/>
        </w:rPr>
        <w:t>компании</w:t>
      </w:r>
      <w:r w:rsidRPr="0083522B">
        <w:rPr>
          <w:sz w:val="22"/>
          <w:szCs w:val="22"/>
        </w:rPr>
        <w:t xml:space="preserve"> </w:t>
      </w:r>
      <w:r w:rsidRPr="0083522B">
        <w:rPr>
          <w:rFonts w:hint="eastAsia"/>
          <w:sz w:val="22"/>
          <w:szCs w:val="22"/>
        </w:rPr>
        <w:t>на</w:t>
      </w:r>
      <w:r w:rsidRPr="0083522B">
        <w:rPr>
          <w:sz w:val="22"/>
          <w:szCs w:val="22"/>
        </w:rPr>
        <w:t xml:space="preserve"> </w:t>
      </w:r>
      <w:r w:rsidRPr="0083522B">
        <w:rPr>
          <w:rFonts w:hint="eastAsia"/>
          <w:sz w:val="22"/>
          <w:szCs w:val="22"/>
        </w:rPr>
        <w:t>число</w:t>
      </w:r>
      <w:r w:rsidRPr="0083522B">
        <w:rPr>
          <w:sz w:val="22"/>
          <w:szCs w:val="22"/>
        </w:rPr>
        <w:t xml:space="preserve"> </w:t>
      </w:r>
      <w:r w:rsidRPr="0083522B">
        <w:rPr>
          <w:rFonts w:hint="eastAsia"/>
          <w:sz w:val="22"/>
          <w:szCs w:val="22"/>
        </w:rPr>
        <w:t>акций</w:t>
      </w:r>
      <w:r w:rsidRPr="0083522B">
        <w:rPr>
          <w:sz w:val="22"/>
          <w:szCs w:val="22"/>
        </w:rPr>
        <w:t xml:space="preserve">, </w:t>
      </w:r>
      <w:r w:rsidRPr="0083522B">
        <w:rPr>
          <w:rFonts w:hint="eastAsia"/>
          <w:sz w:val="22"/>
          <w:szCs w:val="22"/>
        </w:rPr>
        <w:t>составляющих</w:t>
      </w:r>
      <w:r w:rsidRPr="0083522B">
        <w:rPr>
          <w:sz w:val="22"/>
          <w:szCs w:val="22"/>
        </w:rPr>
        <w:t xml:space="preserve"> </w:t>
      </w:r>
      <w:r w:rsidRPr="0083522B">
        <w:rPr>
          <w:rFonts w:hint="eastAsia"/>
          <w:sz w:val="22"/>
          <w:szCs w:val="22"/>
        </w:rPr>
        <w:t>ее</w:t>
      </w:r>
      <w:r w:rsidRPr="0083522B">
        <w:rPr>
          <w:sz w:val="22"/>
          <w:szCs w:val="22"/>
        </w:rPr>
        <w:t xml:space="preserve"> </w:t>
      </w:r>
      <w:r w:rsidRPr="0083522B">
        <w:rPr>
          <w:rFonts w:hint="eastAsia"/>
          <w:sz w:val="22"/>
          <w:szCs w:val="22"/>
        </w:rPr>
        <w:t>акционерный</w:t>
      </w:r>
      <w:r w:rsidRPr="0083522B">
        <w:rPr>
          <w:sz w:val="22"/>
          <w:szCs w:val="22"/>
        </w:rPr>
        <w:t xml:space="preserve"> </w:t>
      </w:r>
      <w:r w:rsidRPr="0083522B">
        <w:rPr>
          <w:rFonts w:hint="eastAsia"/>
          <w:sz w:val="22"/>
          <w:szCs w:val="22"/>
        </w:rPr>
        <w:t>капитал</w:t>
      </w:r>
      <w:r w:rsidRPr="0083522B">
        <w:rPr>
          <w:sz w:val="22"/>
          <w:szCs w:val="22"/>
        </w:rPr>
        <w:t>.</w:t>
      </w:r>
    </w:p>
    <w:p w14:paraId="3805205E" w14:textId="3BA246C2" w:rsidR="006F238E" w:rsidRDefault="006F238E" w:rsidP="00F424B8">
      <w:pPr>
        <w:pStyle w:val="12"/>
        <w:spacing w:before="60" w:line="240" w:lineRule="auto"/>
        <w:ind w:firstLine="680"/>
        <w:rPr>
          <w:sz w:val="22"/>
          <w:szCs w:val="22"/>
        </w:rPr>
      </w:pPr>
      <w:r w:rsidRPr="0083522B">
        <w:rPr>
          <w:b/>
          <w:i/>
          <w:sz w:val="22"/>
          <w:szCs w:val="22"/>
        </w:rPr>
        <w:t>Собственный капитал</w:t>
      </w:r>
      <w:r w:rsidRPr="0083522B">
        <w:rPr>
          <w:sz w:val="22"/>
          <w:szCs w:val="22"/>
        </w:rPr>
        <w:t xml:space="preserve"> – уставной капитал плюс добавочный капитал и резервный капитал, нераспределенная прибыль и прочие резервы.</w:t>
      </w:r>
    </w:p>
    <w:p w14:paraId="5B81585E" w14:textId="635834E6" w:rsidR="0048188D" w:rsidRDefault="0048188D" w:rsidP="00F424B8">
      <w:pPr>
        <w:pStyle w:val="12"/>
        <w:spacing w:before="60" w:line="240" w:lineRule="auto"/>
        <w:ind w:firstLine="680"/>
        <w:rPr>
          <w:sz w:val="22"/>
          <w:szCs w:val="22"/>
        </w:rPr>
      </w:pPr>
      <w:r w:rsidRPr="0048188D">
        <w:rPr>
          <w:b/>
          <w:i/>
          <w:sz w:val="22"/>
          <w:szCs w:val="22"/>
        </w:rPr>
        <w:t>Наблюдаемые исходные данные</w:t>
      </w:r>
      <w:r w:rsidRPr="0048188D">
        <w:rPr>
          <w:sz w:val="22"/>
          <w:szCs w:val="22"/>
        </w:rPr>
        <w:t xml:space="preserve"> – Исходные данные, которые разрабатываются с использованием рыночных данных, таких как общедоступная информация о фактических событиях или операциях, и которые отражают допущения, которые использовались бы участниками рынка при установлении цены на Финансовый инструмент.</w:t>
      </w:r>
    </w:p>
    <w:p w14:paraId="49F24DBF" w14:textId="52E1E97E" w:rsidR="0048188D" w:rsidRDefault="0048188D" w:rsidP="00F424B8">
      <w:pPr>
        <w:pStyle w:val="12"/>
        <w:spacing w:before="60" w:line="240" w:lineRule="auto"/>
        <w:ind w:firstLine="680"/>
        <w:rPr>
          <w:sz w:val="22"/>
          <w:szCs w:val="22"/>
        </w:rPr>
      </w:pPr>
      <w:r w:rsidRPr="0048188D">
        <w:rPr>
          <w:b/>
          <w:i/>
          <w:sz w:val="22"/>
          <w:szCs w:val="22"/>
        </w:rPr>
        <w:t>Ненаблюдаемые исходные данные</w:t>
      </w:r>
      <w:r w:rsidRPr="0048188D">
        <w:rPr>
          <w:sz w:val="22"/>
          <w:szCs w:val="22"/>
        </w:rPr>
        <w:t xml:space="preserve"> - Исходные данные, для которых рыночные данные недоступны и которые разработаны с использованием всей доступной информации о тех допущениях, которые использовались бы участниками рынка при установлении цены на Финансовый инструмент.</w:t>
      </w:r>
    </w:p>
    <w:p w14:paraId="3FC76DBA" w14:textId="728A3FD6" w:rsidR="0048188D" w:rsidRPr="0083522B" w:rsidRDefault="0048188D" w:rsidP="00F424B8">
      <w:pPr>
        <w:pStyle w:val="12"/>
        <w:spacing w:before="60" w:line="240" w:lineRule="auto"/>
        <w:ind w:firstLine="680"/>
        <w:rPr>
          <w:sz w:val="22"/>
          <w:szCs w:val="22"/>
        </w:rPr>
      </w:pPr>
      <w:r w:rsidRPr="0048188D">
        <w:rPr>
          <w:b/>
          <w:i/>
          <w:sz w:val="22"/>
          <w:szCs w:val="22"/>
        </w:rPr>
        <w:t>Ставка дисконтирования</w:t>
      </w:r>
      <w:r w:rsidRPr="0048188D">
        <w:rPr>
          <w:sz w:val="22"/>
          <w:szCs w:val="22"/>
        </w:rPr>
        <w:t xml:space="preserve"> – процентная ставка, используемая для расчета дисконтированной стоимости будущих денежных потоков; доходность альтернативных способов инвестирования с аналогичным сроком и степенью риска.</w:t>
      </w:r>
    </w:p>
    <w:p w14:paraId="37B79815" w14:textId="77777777" w:rsidR="00453A72" w:rsidRPr="0083522B" w:rsidRDefault="00E76D52" w:rsidP="00453A72">
      <w:pPr>
        <w:pStyle w:val="12"/>
        <w:spacing w:before="60" w:line="240" w:lineRule="auto"/>
        <w:ind w:firstLine="680"/>
        <w:rPr>
          <w:sz w:val="22"/>
          <w:szCs w:val="22"/>
        </w:rPr>
      </w:pPr>
      <w:bookmarkStart w:id="2" w:name="_Hlk511730250"/>
      <w:r w:rsidRPr="0083522B">
        <w:rPr>
          <w:b/>
          <w:i/>
          <w:sz w:val="22"/>
          <w:szCs w:val="22"/>
        </w:rPr>
        <w:t>Справедливая стоимость</w:t>
      </w:r>
      <w:r w:rsidR="00DF2E7D">
        <w:rPr>
          <w:b/>
          <w:i/>
          <w:sz w:val="22"/>
          <w:szCs w:val="22"/>
        </w:rPr>
        <w:t xml:space="preserve"> (СС)</w:t>
      </w:r>
      <w:r w:rsidRPr="0083522B">
        <w:rPr>
          <w:sz w:val="22"/>
          <w:szCs w:val="22"/>
        </w:rPr>
        <w:t xml:space="preserve"> - сумма, на которую можно обменять актив или урегулировать обязательство при совершении операции между хорошо осведомленными, желающими совершить такую операцию и независимыми друг от друга сторонами, для операций, проводимых в ходе обычной деятельности, а не для принудительных (вынужденных) операций (в случае принудительной ликвидации или принудительной реализации финансовых инструментов).</w:t>
      </w:r>
      <w:r w:rsidR="00453A72">
        <w:rPr>
          <w:sz w:val="22"/>
          <w:szCs w:val="22"/>
        </w:rPr>
        <w:t xml:space="preserve"> </w:t>
      </w:r>
      <w:r w:rsidR="00453A72" w:rsidRPr="00453A72">
        <w:rPr>
          <w:sz w:val="22"/>
          <w:szCs w:val="22"/>
        </w:rPr>
        <w:t>Признаками принудительной (вынужденной) операции на рынке могут являться: необходимость немедленного выбытия финансовых инструментов и недостаточность времени для их продажи, наличие одного потенциального покупателя в результате наложенных правовых и временных ограничений, существенное превышение количества предложений над спросом, а также иные подобные признаки.</w:t>
      </w:r>
    </w:p>
    <w:bookmarkEnd w:id="2"/>
    <w:p w14:paraId="1952209E" w14:textId="77777777" w:rsidR="006F238E" w:rsidRDefault="00131E57" w:rsidP="00F424B8">
      <w:pPr>
        <w:pStyle w:val="12"/>
        <w:spacing w:before="60" w:line="240" w:lineRule="auto"/>
        <w:ind w:firstLine="680"/>
        <w:rPr>
          <w:sz w:val="22"/>
          <w:szCs w:val="22"/>
        </w:rPr>
      </w:pPr>
      <w:r w:rsidRPr="00131E57">
        <w:rPr>
          <w:b/>
          <w:i/>
          <w:sz w:val="22"/>
          <w:szCs w:val="22"/>
        </w:rPr>
        <w:t>ДФР</w:t>
      </w:r>
      <w:r w:rsidR="00132E22" w:rsidRPr="00131E57">
        <w:rPr>
          <w:b/>
          <w:i/>
          <w:sz w:val="22"/>
          <w:szCs w:val="22"/>
        </w:rPr>
        <w:t xml:space="preserve"> –</w:t>
      </w:r>
      <w:r w:rsidR="00E433E8">
        <w:rPr>
          <w:b/>
          <w:i/>
          <w:sz w:val="22"/>
          <w:szCs w:val="22"/>
        </w:rPr>
        <w:t xml:space="preserve"> </w:t>
      </w:r>
      <w:r w:rsidR="00E433E8">
        <w:rPr>
          <w:sz w:val="22"/>
          <w:szCs w:val="22"/>
        </w:rPr>
        <w:t>Департамент</w:t>
      </w:r>
      <w:r w:rsidRPr="00131E57">
        <w:rPr>
          <w:sz w:val="22"/>
          <w:szCs w:val="22"/>
        </w:rPr>
        <w:t xml:space="preserve"> финансовых рынков</w:t>
      </w:r>
      <w:r w:rsidR="00132E22" w:rsidRPr="00131E57">
        <w:rPr>
          <w:sz w:val="22"/>
          <w:szCs w:val="22"/>
        </w:rPr>
        <w:t>.</w:t>
      </w:r>
    </w:p>
    <w:p w14:paraId="7EBA0FB5" w14:textId="77777777" w:rsidR="006F238E" w:rsidRPr="0083522B" w:rsidRDefault="006F238E" w:rsidP="00F424B8">
      <w:pPr>
        <w:pStyle w:val="12"/>
        <w:spacing w:before="60" w:line="240" w:lineRule="auto"/>
        <w:ind w:firstLine="680"/>
        <w:rPr>
          <w:sz w:val="22"/>
          <w:szCs w:val="22"/>
        </w:rPr>
      </w:pPr>
      <w:r w:rsidRPr="0083522B">
        <w:rPr>
          <w:b/>
          <w:i/>
          <w:sz w:val="22"/>
          <w:szCs w:val="22"/>
        </w:rPr>
        <w:t>Ценовой мультипликатор</w:t>
      </w:r>
      <w:r w:rsidRPr="0083522B">
        <w:rPr>
          <w:sz w:val="22"/>
          <w:szCs w:val="22"/>
        </w:rPr>
        <w:t xml:space="preserve"> – коэффициент, показывающий соотношение между ценой компании (акции) и финансовой базой, в качестве которой выступают финансовые результаты деятельности компании.</w:t>
      </w:r>
    </w:p>
    <w:p w14:paraId="42F98971" w14:textId="77777777" w:rsidR="006F238E" w:rsidRPr="0083522B" w:rsidRDefault="006F238E" w:rsidP="00F424B8">
      <w:pPr>
        <w:pStyle w:val="12"/>
        <w:spacing w:before="60" w:line="240" w:lineRule="auto"/>
        <w:ind w:firstLine="680"/>
        <w:rPr>
          <w:sz w:val="22"/>
          <w:szCs w:val="22"/>
        </w:rPr>
      </w:pPr>
      <w:r w:rsidRPr="0083522B">
        <w:rPr>
          <w:b/>
          <w:i/>
          <w:sz w:val="22"/>
          <w:szCs w:val="22"/>
        </w:rPr>
        <w:t>Чистые активы</w:t>
      </w:r>
      <w:r w:rsidRPr="0083522B">
        <w:rPr>
          <w:sz w:val="22"/>
          <w:szCs w:val="22"/>
        </w:rPr>
        <w:t xml:space="preserve"> – сумма активов за вычетом суммы обязательств.</w:t>
      </w:r>
    </w:p>
    <w:p w14:paraId="7A1A8319" w14:textId="77777777" w:rsidR="00B47846" w:rsidRPr="0083522B" w:rsidRDefault="00DF2E7D" w:rsidP="00153CA2">
      <w:pPr>
        <w:pStyle w:val="10"/>
        <w:numPr>
          <w:ilvl w:val="0"/>
          <w:numId w:val="6"/>
        </w:numPr>
        <w:spacing w:before="240" w:after="240"/>
        <w:ind w:left="425" w:right="-6" w:hanging="425"/>
        <w:jc w:val="center"/>
        <w:rPr>
          <w:b/>
          <w:sz w:val="22"/>
          <w:szCs w:val="22"/>
          <w:u w:val="none"/>
          <w:lang w:val="ru-RU"/>
        </w:rPr>
      </w:pPr>
      <w:bookmarkStart w:id="3" w:name="_Toc19040233"/>
      <w:r w:rsidRPr="00DF2E7D">
        <w:rPr>
          <w:b/>
          <w:sz w:val="22"/>
          <w:szCs w:val="22"/>
          <w:u w:val="none"/>
          <w:lang w:val="ru-RU"/>
        </w:rPr>
        <w:lastRenderedPageBreak/>
        <w:t xml:space="preserve">Понятие активного рынка, </w:t>
      </w:r>
      <w:r w:rsidR="00101E8A">
        <w:rPr>
          <w:b/>
          <w:sz w:val="22"/>
          <w:szCs w:val="22"/>
          <w:u w:val="none"/>
          <w:lang w:val="ru-RU"/>
        </w:rPr>
        <w:t>условия</w:t>
      </w:r>
      <w:r w:rsidRPr="00DF2E7D">
        <w:rPr>
          <w:b/>
          <w:sz w:val="22"/>
          <w:szCs w:val="22"/>
          <w:u w:val="none"/>
          <w:lang w:val="ru-RU"/>
        </w:rPr>
        <w:t xml:space="preserve"> активности рынка</w:t>
      </w:r>
      <w:bookmarkEnd w:id="3"/>
    </w:p>
    <w:p w14:paraId="6624481F" w14:textId="77777777" w:rsidR="00861C3F" w:rsidRDefault="00432878" w:rsidP="00861C3F">
      <w:pPr>
        <w:pStyle w:val="a9"/>
        <w:numPr>
          <w:ilvl w:val="1"/>
          <w:numId w:val="6"/>
        </w:numPr>
        <w:tabs>
          <w:tab w:val="left" w:pos="709"/>
        </w:tabs>
        <w:spacing w:before="120"/>
        <w:ind w:left="0" w:firstLine="0"/>
        <w:rPr>
          <w:sz w:val="22"/>
          <w:szCs w:val="22"/>
          <w:lang w:val="ru-RU"/>
        </w:rPr>
      </w:pPr>
      <w:r w:rsidRPr="0083522B">
        <w:rPr>
          <w:sz w:val="22"/>
          <w:szCs w:val="22"/>
          <w:lang w:val="ru-RU"/>
        </w:rPr>
        <w:t xml:space="preserve">Активный рынок представляет собой рынок, на котором операции совершаются </w:t>
      </w:r>
      <w:r w:rsidR="006640C1" w:rsidRPr="0083522B">
        <w:rPr>
          <w:sz w:val="22"/>
          <w:szCs w:val="22"/>
          <w:lang w:val="ru-RU"/>
        </w:rPr>
        <w:t>на регулярной основе,</w:t>
      </w:r>
      <w:r w:rsidRPr="0083522B">
        <w:rPr>
          <w:sz w:val="22"/>
          <w:szCs w:val="22"/>
          <w:lang w:val="ru-RU"/>
        </w:rPr>
        <w:t xml:space="preserve"> и информация о текущих ценах активного рынка является общедоступной.</w:t>
      </w:r>
    </w:p>
    <w:p w14:paraId="18EFB8C9" w14:textId="77777777" w:rsidR="00AC7B1F" w:rsidRPr="00861C3F" w:rsidRDefault="00AC7B1F" w:rsidP="00861C3F">
      <w:pPr>
        <w:pStyle w:val="a9"/>
        <w:numPr>
          <w:ilvl w:val="1"/>
          <w:numId w:val="6"/>
        </w:numPr>
        <w:tabs>
          <w:tab w:val="left" w:pos="709"/>
        </w:tabs>
        <w:spacing w:before="120"/>
        <w:ind w:left="0" w:firstLine="0"/>
        <w:rPr>
          <w:sz w:val="22"/>
          <w:szCs w:val="22"/>
          <w:lang w:val="ru-RU"/>
        </w:rPr>
      </w:pPr>
      <w:r w:rsidRPr="00AB0984">
        <w:rPr>
          <w:sz w:val="22"/>
          <w:szCs w:val="22"/>
          <w:lang w:val="ru-RU"/>
        </w:rPr>
        <w:t>Банк признает рынок по финансовым инструментам, обращающимся на</w:t>
      </w:r>
    </w:p>
    <w:p w14:paraId="3F90C399" w14:textId="64F3D73B" w:rsidR="00AC7B1F" w:rsidRDefault="00AC7B1F" w:rsidP="00AC7B1F">
      <w:pPr>
        <w:autoSpaceDE w:val="0"/>
        <w:autoSpaceDN w:val="0"/>
        <w:adjustRightInd w:val="0"/>
        <w:rPr>
          <w:sz w:val="22"/>
          <w:szCs w:val="22"/>
        </w:rPr>
      </w:pPr>
      <w:r w:rsidRPr="00AC7B1F">
        <w:rPr>
          <w:sz w:val="22"/>
          <w:szCs w:val="22"/>
        </w:rPr>
        <w:t>организованном рынке</w:t>
      </w:r>
      <w:r w:rsidR="00DF2E7D">
        <w:rPr>
          <w:sz w:val="22"/>
          <w:szCs w:val="22"/>
        </w:rPr>
        <w:t xml:space="preserve"> (биржевом рынке)</w:t>
      </w:r>
      <w:r w:rsidR="00AB0984">
        <w:rPr>
          <w:sz w:val="22"/>
          <w:szCs w:val="22"/>
        </w:rPr>
        <w:t>, активным при соблюдении</w:t>
      </w:r>
      <w:r w:rsidR="00F20B73" w:rsidRPr="00F20B73">
        <w:rPr>
          <w:sz w:val="22"/>
          <w:szCs w:val="22"/>
        </w:rPr>
        <w:t xml:space="preserve"> </w:t>
      </w:r>
      <w:r w:rsidR="00F20B73">
        <w:rPr>
          <w:sz w:val="22"/>
          <w:szCs w:val="22"/>
        </w:rPr>
        <w:t>совокупности</w:t>
      </w:r>
      <w:r w:rsidR="00AB0984">
        <w:rPr>
          <w:sz w:val="22"/>
          <w:szCs w:val="22"/>
        </w:rPr>
        <w:t xml:space="preserve"> следующих критериев существенности</w:t>
      </w:r>
      <w:r w:rsidRPr="00AC7B1F">
        <w:rPr>
          <w:sz w:val="22"/>
          <w:szCs w:val="22"/>
        </w:rPr>
        <w:t>:</w:t>
      </w:r>
    </w:p>
    <w:p w14:paraId="2FAC907C" w14:textId="77777777" w:rsidR="00D90062" w:rsidRDefault="00D90062" w:rsidP="00AC7B1F">
      <w:pPr>
        <w:autoSpaceDE w:val="0"/>
        <w:autoSpaceDN w:val="0"/>
        <w:adjustRightInd w:val="0"/>
        <w:rPr>
          <w:sz w:val="22"/>
          <w:szCs w:val="22"/>
        </w:rPr>
      </w:pPr>
    </w:p>
    <w:p w14:paraId="5DE26DFE" w14:textId="77777777" w:rsidR="00AC7B1F" w:rsidRPr="00DF2E7D" w:rsidRDefault="00AC7B1F" w:rsidP="00531449">
      <w:pPr>
        <w:pStyle w:val="aff1"/>
        <w:numPr>
          <w:ilvl w:val="0"/>
          <w:numId w:val="54"/>
        </w:numPr>
        <w:autoSpaceDE w:val="0"/>
        <w:autoSpaceDN w:val="0"/>
        <w:adjustRightInd w:val="0"/>
        <w:spacing w:after="120"/>
        <w:ind w:left="714" w:hanging="357"/>
        <w:contextualSpacing w:val="0"/>
        <w:rPr>
          <w:sz w:val="22"/>
          <w:szCs w:val="22"/>
        </w:rPr>
      </w:pPr>
      <w:r w:rsidRPr="00DF2E7D">
        <w:rPr>
          <w:sz w:val="22"/>
          <w:szCs w:val="22"/>
        </w:rPr>
        <w:t>наличие котировок в течение последних 30 календарных дней, предшествующих</w:t>
      </w:r>
      <w:r w:rsidR="00DF2E7D">
        <w:rPr>
          <w:sz w:val="22"/>
          <w:szCs w:val="22"/>
        </w:rPr>
        <w:t xml:space="preserve"> </w:t>
      </w:r>
      <w:r w:rsidRPr="00DF2E7D">
        <w:rPr>
          <w:sz w:val="22"/>
          <w:szCs w:val="22"/>
        </w:rPr>
        <w:t>дате определения СС;</w:t>
      </w:r>
    </w:p>
    <w:p w14:paraId="52A29E3C" w14:textId="77777777" w:rsidR="00AC7B1F" w:rsidRPr="00DF2E7D" w:rsidRDefault="00AC7B1F" w:rsidP="00531449">
      <w:pPr>
        <w:pStyle w:val="aff1"/>
        <w:numPr>
          <w:ilvl w:val="0"/>
          <w:numId w:val="54"/>
        </w:numPr>
        <w:autoSpaceDE w:val="0"/>
        <w:autoSpaceDN w:val="0"/>
        <w:adjustRightInd w:val="0"/>
        <w:spacing w:after="120"/>
        <w:ind w:left="714" w:hanging="357"/>
        <w:contextualSpacing w:val="0"/>
        <w:rPr>
          <w:sz w:val="22"/>
          <w:szCs w:val="22"/>
        </w:rPr>
      </w:pPr>
      <w:r w:rsidRPr="00DF2E7D">
        <w:rPr>
          <w:sz w:val="22"/>
          <w:szCs w:val="22"/>
        </w:rPr>
        <w:t>количество сделок</w:t>
      </w:r>
      <w:r w:rsidR="00DF2E7D">
        <w:rPr>
          <w:sz w:val="22"/>
          <w:szCs w:val="22"/>
        </w:rPr>
        <w:t xml:space="preserve"> </w:t>
      </w:r>
      <w:r w:rsidRPr="00DF2E7D">
        <w:rPr>
          <w:sz w:val="22"/>
          <w:szCs w:val="22"/>
        </w:rPr>
        <w:t xml:space="preserve">с финансовым инструментом </w:t>
      </w:r>
      <w:r w:rsidR="00DF2E7D">
        <w:rPr>
          <w:sz w:val="22"/>
          <w:szCs w:val="22"/>
        </w:rPr>
        <w:t>за указанный период</w:t>
      </w:r>
      <w:r w:rsidR="00DF2E7D" w:rsidRPr="00DF2E7D">
        <w:rPr>
          <w:sz w:val="22"/>
          <w:szCs w:val="22"/>
        </w:rPr>
        <w:t xml:space="preserve"> </w:t>
      </w:r>
      <w:r w:rsidRPr="00DF2E7D">
        <w:rPr>
          <w:sz w:val="22"/>
          <w:szCs w:val="22"/>
        </w:rPr>
        <w:t>не меньше 10;</w:t>
      </w:r>
    </w:p>
    <w:p w14:paraId="439D5264" w14:textId="77777777" w:rsidR="00AC7B1F" w:rsidRPr="00DF2E7D" w:rsidRDefault="00AC7B1F" w:rsidP="00531449">
      <w:pPr>
        <w:pStyle w:val="aff1"/>
        <w:numPr>
          <w:ilvl w:val="0"/>
          <w:numId w:val="54"/>
        </w:numPr>
        <w:autoSpaceDE w:val="0"/>
        <w:autoSpaceDN w:val="0"/>
        <w:adjustRightInd w:val="0"/>
        <w:spacing w:after="120"/>
        <w:ind w:left="714" w:hanging="357"/>
        <w:contextualSpacing w:val="0"/>
        <w:rPr>
          <w:sz w:val="22"/>
          <w:szCs w:val="22"/>
        </w:rPr>
      </w:pPr>
      <w:r w:rsidRPr="00DF2E7D">
        <w:rPr>
          <w:sz w:val="22"/>
          <w:szCs w:val="22"/>
        </w:rPr>
        <w:t xml:space="preserve">количество дней, в которые заключались сделки, </w:t>
      </w:r>
      <w:r w:rsidR="00DF2E7D">
        <w:rPr>
          <w:sz w:val="22"/>
          <w:szCs w:val="22"/>
        </w:rPr>
        <w:t>за указанный период</w:t>
      </w:r>
      <w:r w:rsidR="00DF2E7D" w:rsidRPr="00DF2E7D">
        <w:rPr>
          <w:sz w:val="22"/>
          <w:szCs w:val="22"/>
        </w:rPr>
        <w:t xml:space="preserve"> </w:t>
      </w:r>
      <w:r w:rsidRPr="00DF2E7D">
        <w:rPr>
          <w:sz w:val="22"/>
          <w:szCs w:val="22"/>
        </w:rPr>
        <w:t>не меньше 5;</w:t>
      </w:r>
    </w:p>
    <w:p w14:paraId="056EA411" w14:textId="77777777" w:rsidR="00AC7B1F" w:rsidRDefault="00AC7B1F" w:rsidP="00531449">
      <w:pPr>
        <w:pStyle w:val="aff1"/>
        <w:numPr>
          <w:ilvl w:val="0"/>
          <w:numId w:val="54"/>
        </w:numPr>
        <w:autoSpaceDE w:val="0"/>
        <w:autoSpaceDN w:val="0"/>
        <w:adjustRightInd w:val="0"/>
        <w:spacing w:after="120"/>
        <w:ind w:left="714" w:hanging="357"/>
        <w:contextualSpacing w:val="0"/>
        <w:rPr>
          <w:sz w:val="22"/>
          <w:szCs w:val="22"/>
        </w:rPr>
      </w:pPr>
      <w:r w:rsidRPr="00DF2E7D">
        <w:rPr>
          <w:sz w:val="22"/>
          <w:szCs w:val="22"/>
        </w:rPr>
        <w:t xml:space="preserve">минимальный суммарный объем заключенных сделок 0,1% от </w:t>
      </w:r>
      <w:r w:rsidR="00DF2E7D">
        <w:rPr>
          <w:sz w:val="22"/>
          <w:szCs w:val="22"/>
        </w:rPr>
        <w:t xml:space="preserve">текущего </w:t>
      </w:r>
      <w:r w:rsidRPr="00DF2E7D">
        <w:rPr>
          <w:sz w:val="22"/>
          <w:szCs w:val="22"/>
        </w:rPr>
        <w:t>объема выпуска</w:t>
      </w:r>
      <w:r w:rsidR="00DF2E7D">
        <w:rPr>
          <w:sz w:val="22"/>
          <w:szCs w:val="22"/>
        </w:rPr>
        <w:t xml:space="preserve"> (с учетом погашенного объема ценных бумаг)</w:t>
      </w:r>
      <w:r w:rsidRPr="00DF2E7D">
        <w:rPr>
          <w:sz w:val="22"/>
          <w:szCs w:val="22"/>
        </w:rPr>
        <w:t>.</w:t>
      </w:r>
    </w:p>
    <w:p w14:paraId="0098DC92" w14:textId="77777777" w:rsidR="00861C3F" w:rsidRPr="00DF2E7D" w:rsidRDefault="00861C3F" w:rsidP="00861C3F">
      <w:pPr>
        <w:pStyle w:val="aff1"/>
        <w:autoSpaceDE w:val="0"/>
        <w:autoSpaceDN w:val="0"/>
        <w:adjustRightInd w:val="0"/>
        <w:rPr>
          <w:sz w:val="22"/>
          <w:szCs w:val="22"/>
        </w:rPr>
      </w:pPr>
    </w:p>
    <w:p w14:paraId="6050DD39" w14:textId="77777777" w:rsidR="00861C3F" w:rsidRPr="00861C3F" w:rsidRDefault="00861C3F" w:rsidP="00861C3F">
      <w:pPr>
        <w:pStyle w:val="a9"/>
        <w:numPr>
          <w:ilvl w:val="1"/>
          <w:numId w:val="6"/>
        </w:numPr>
        <w:tabs>
          <w:tab w:val="left" w:pos="709"/>
        </w:tabs>
        <w:spacing w:before="120"/>
        <w:ind w:left="0" w:firstLine="0"/>
        <w:rPr>
          <w:sz w:val="22"/>
          <w:szCs w:val="22"/>
          <w:lang w:val="ru-RU"/>
        </w:rPr>
      </w:pPr>
      <w:r w:rsidRPr="00861C3F">
        <w:rPr>
          <w:sz w:val="22"/>
          <w:szCs w:val="22"/>
          <w:lang w:val="ru-RU"/>
        </w:rPr>
        <w:t>Банк признает рынок по финансовым инструментам, обращающимся на</w:t>
      </w:r>
    </w:p>
    <w:p w14:paraId="1943BF4F" w14:textId="77777777" w:rsidR="00861C3F" w:rsidRDefault="00861C3F" w:rsidP="00861C3F">
      <w:pPr>
        <w:autoSpaceDE w:val="0"/>
        <w:autoSpaceDN w:val="0"/>
        <w:adjustRightInd w:val="0"/>
        <w:rPr>
          <w:sz w:val="22"/>
          <w:szCs w:val="22"/>
        </w:rPr>
      </w:pPr>
      <w:r>
        <w:rPr>
          <w:sz w:val="22"/>
          <w:szCs w:val="22"/>
        </w:rPr>
        <w:t>не</w:t>
      </w:r>
      <w:r w:rsidRPr="00AC7B1F">
        <w:rPr>
          <w:sz w:val="22"/>
          <w:szCs w:val="22"/>
        </w:rPr>
        <w:t>организованном рынке</w:t>
      </w:r>
      <w:r>
        <w:rPr>
          <w:sz w:val="22"/>
          <w:szCs w:val="22"/>
        </w:rPr>
        <w:t xml:space="preserve"> (внебиржевом рынке), в том числе еврооблигациям</w:t>
      </w:r>
      <w:r w:rsidRPr="00AC7B1F">
        <w:rPr>
          <w:sz w:val="22"/>
          <w:szCs w:val="22"/>
        </w:rPr>
        <w:t>, активным</w:t>
      </w:r>
      <w:r w:rsidR="00AB0984">
        <w:rPr>
          <w:sz w:val="22"/>
          <w:szCs w:val="22"/>
        </w:rPr>
        <w:t xml:space="preserve"> при соблюдении следующих критериев существенности</w:t>
      </w:r>
      <w:r w:rsidRPr="00AC7B1F">
        <w:rPr>
          <w:sz w:val="22"/>
          <w:szCs w:val="22"/>
        </w:rPr>
        <w:t>:</w:t>
      </w:r>
    </w:p>
    <w:p w14:paraId="570EE6E1" w14:textId="77777777" w:rsidR="00D90062" w:rsidRDefault="00D90062" w:rsidP="00861C3F">
      <w:pPr>
        <w:autoSpaceDE w:val="0"/>
        <w:autoSpaceDN w:val="0"/>
        <w:adjustRightInd w:val="0"/>
        <w:rPr>
          <w:sz w:val="22"/>
          <w:szCs w:val="22"/>
        </w:rPr>
      </w:pPr>
    </w:p>
    <w:p w14:paraId="71BC33E1" w14:textId="77777777" w:rsidR="00861C3F" w:rsidRPr="00D71802" w:rsidRDefault="00861C3F">
      <w:pPr>
        <w:autoSpaceDE w:val="0"/>
        <w:autoSpaceDN w:val="0"/>
        <w:adjustRightInd w:val="0"/>
        <w:ind w:firstLine="709"/>
        <w:rPr>
          <w:sz w:val="22"/>
          <w:szCs w:val="22"/>
        </w:rPr>
      </w:pPr>
      <w:r w:rsidRPr="00D71802">
        <w:rPr>
          <w:sz w:val="22"/>
          <w:szCs w:val="22"/>
        </w:rPr>
        <w:t xml:space="preserve">- Условие 1: </w:t>
      </w:r>
    </w:p>
    <w:p w14:paraId="023226F4" w14:textId="4DF572C1" w:rsidR="002445FC" w:rsidRDefault="007B6C47" w:rsidP="008C36C1">
      <w:pPr>
        <w:pStyle w:val="aff1"/>
        <w:numPr>
          <w:ilvl w:val="0"/>
          <w:numId w:val="54"/>
        </w:numPr>
        <w:autoSpaceDE w:val="0"/>
        <w:autoSpaceDN w:val="0"/>
        <w:adjustRightInd w:val="0"/>
        <w:rPr>
          <w:sz w:val="22"/>
          <w:szCs w:val="22"/>
        </w:rPr>
      </w:pPr>
      <w:r>
        <w:rPr>
          <w:sz w:val="22"/>
          <w:szCs w:val="22"/>
        </w:rPr>
        <w:t>ценная</w:t>
      </w:r>
      <w:r w:rsidR="00C1764A">
        <w:rPr>
          <w:sz w:val="22"/>
          <w:szCs w:val="22"/>
        </w:rPr>
        <w:t xml:space="preserve"> бумага включена в список</w:t>
      </w:r>
      <w:r w:rsidR="00861C3F">
        <w:rPr>
          <w:sz w:val="22"/>
          <w:szCs w:val="22"/>
        </w:rPr>
        <w:t xml:space="preserve"> </w:t>
      </w:r>
      <w:proofErr w:type="spellStart"/>
      <w:r w:rsidR="00985B0F">
        <w:rPr>
          <w:sz w:val="22"/>
          <w:szCs w:val="22"/>
        </w:rPr>
        <w:t>фиксинга</w:t>
      </w:r>
      <w:proofErr w:type="spellEnd"/>
      <w:r w:rsidR="00985B0F">
        <w:rPr>
          <w:sz w:val="22"/>
          <w:szCs w:val="22"/>
        </w:rPr>
        <w:t xml:space="preserve"> СРО НФА и по ней рассчитывается цена </w:t>
      </w:r>
      <w:r w:rsidR="00E045BD">
        <w:rPr>
          <w:sz w:val="22"/>
          <w:szCs w:val="22"/>
          <w:lang w:val="en-US"/>
        </w:rPr>
        <w:t>MI</w:t>
      </w:r>
      <w:r w:rsidR="00861C3F">
        <w:rPr>
          <w:sz w:val="22"/>
          <w:szCs w:val="22"/>
          <w:lang w:val="en-US"/>
        </w:rPr>
        <w:t>R</w:t>
      </w:r>
      <w:r w:rsidR="00E045BD">
        <w:rPr>
          <w:sz w:val="22"/>
          <w:szCs w:val="22"/>
          <w:lang w:val="en-US"/>
        </w:rPr>
        <w:t>P</w:t>
      </w:r>
      <w:r w:rsidR="00985B0F">
        <w:rPr>
          <w:sz w:val="22"/>
          <w:szCs w:val="22"/>
        </w:rPr>
        <w:t>.</w:t>
      </w:r>
      <w:r w:rsidR="00985B0F">
        <w:rPr>
          <w:rStyle w:val="af4"/>
          <w:sz w:val="22"/>
          <w:szCs w:val="22"/>
        </w:rPr>
        <w:footnoteReference w:id="1"/>
      </w:r>
    </w:p>
    <w:p w14:paraId="7C363A57" w14:textId="6EFE464F" w:rsidR="007A6F60" w:rsidRDefault="007A6F60" w:rsidP="00DD1234">
      <w:pPr>
        <w:autoSpaceDE w:val="0"/>
        <w:autoSpaceDN w:val="0"/>
        <w:adjustRightInd w:val="0"/>
        <w:ind w:firstLine="709"/>
        <w:rPr>
          <w:sz w:val="22"/>
          <w:szCs w:val="22"/>
        </w:rPr>
      </w:pPr>
    </w:p>
    <w:p w14:paraId="0BBFB594" w14:textId="77777777" w:rsidR="0060313E" w:rsidRDefault="0060313E" w:rsidP="0060313E">
      <w:pPr>
        <w:autoSpaceDE w:val="0"/>
        <w:autoSpaceDN w:val="0"/>
        <w:adjustRightInd w:val="0"/>
        <w:ind w:firstLine="709"/>
        <w:rPr>
          <w:sz w:val="22"/>
          <w:szCs w:val="22"/>
        </w:rPr>
      </w:pPr>
      <w:r>
        <w:rPr>
          <w:sz w:val="22"/>
          <w:szCs w:val="22"/>
        </w:rPr>
        <w:t>и/или</w:t>
      </w:r>
    </w:p>
    <w:p w14:paraId="2BDC2775" w14:textId="77777777" w:rsidR="0060313E" w:rsidRDefault="0060313E" w:rsidP="00DD1234">
      <w:pPr>
        <w:autoSpaceDE w:val="0"/>
        <w:autoSpaceDN w:val="0"/>
        <w:adjustRightInd w:val="0"/>
        <w:ind w:firstLine="709"/>
        <w:rPr>
          <w:sz w:val="22"/>
          <w:szCs w:val="22"/>
        </w:rPr>
      </w:pPr>
    </w:p>
    <w:p w14:paraId="09C6126D" w14:textId="6725CA04" w:rsidR="008C36C1" w:rsidRPr="00D71802" w:rsidRDefault="008C36C1" w:rsidP="008C36C1">
      <w:pPr>
        <w:autoSpaceDE w:val="0"/>
        <w:autoSpaceDN w:val="0"/>
        <w:adjustRightInd w:val="0"/>
        <w:ind w:firstLine="709"/>
        <w:rPr>
          <w:sz w:val="22"/>
          <w:szCs w:val="22"/>
        </w:rPr>
      </w:pPr>
      <w:r w:rsidRPr="00D71802">
        <w:rPr>
          <w:sz w:val="22"/>
          <w:szCs w:val="22"/>
        </w:rPr>
        <w:t>- Условие 2:</w:t>
      </w:r>
    </w:p>
    <w:p w14:paraId="7A76B56E" w14:textId="66FD290A" w:rsidR="008C36C1" w:rsidRDefault="008C36C1" w:rsidP="00816770">
      <w:pPr>
        <w:pStyle w:val="aff1"/>
        <w:numPr>
          <w:ilvl w:val="0"/>
          <w:numId w:val="54"/>
        </w:numPr>
        <w:autoSpaceDE w:val="0"/>
        <w:autoSpaceDN w:val="0"/>
        <w:adjustRightInd w:val="0"/>
        <w:contextualSpacing w:val="0"/>
        <w:rPr>
          <w:sz w:val="22"/>
          <w:szCs w:val="22"/>
        </w:rPr>
      </w:pPr>
      <w:r w:rsidRPr="008C36C1">
        <w:rPr>
          <w:sz w:val="22"/>
          <w:szCs w:val="22"/>
        </w:rPr>
        <w:t xml:space="preserve">показатель </w:t>
      </w:r>
      <w:proofErr w:type="spellStart"/>
      <w:r w:rsidRPr="008C36C1">
        <w:rPr>
          <w:sz w:val="22"/>
          <w:szCs w:val="22"/>
        </w:rPr>
        <w:t>Score</w:t>
      </w:r>
      <w:proofErr w:type="spellEnd"/>
      <w:r w:rsidRPr="008C36C1">
        <w:rPr>
          <w:sz w:val="22"/>
          <w:szCs w:val="22"/>
        </w:rPr>
        <w:t xml:space="preserve"> в системе </w:t>
      </w:r>
      <w:proofErr w:type="spellStart"/>
      <w:r w:rsidR="00816770" w:rsidRPr="00816770">
        <w:rPr>
          <w:sz w:val="22"/>
          <w:szCs w:val="22"/>
        </w:rPr>
        <w:t>Thomson</w:t>
      </w:r>
      <w:proofErr w:type="spellEnd"/>
      <w:r w:rsidR="00816770" w:rsidRPr="00816770">
        <w:rPr>
          <w:sz w:val="22"/>
          <w:szCs w:val="22"/>
        </w:rPr>
        <w:t xml:space="preserve"> </w:t>
      </w:r>
      <w:proofErr w:type="spellStart"/>
      <w:r w:rsidR="00816770" w:rsidRPr="00816770">
        <w:rPr>
          <w:sz w:val="22"/>
          <w:szCs w:val="22"/>
        </w:rPr>
        <w:t>Reuters</w:t>
      </w:r>
      <w:proofErr w:type="spellEnd"/>
      <w:r w:rsidR="00816770" w:rsidRPr="00816770">
        <w:rPr>
          <w:sz w:val="22"/>
          <w:szCs w:val="22"/>
        </w:rPr>
        <w:t xml:space="preserve"> </w:t>
      </w:r>
      <w:proofErr w:type="spellStart"/>
      <w:r w:rsidR="00816770" w:rsidRPr="00816770">
        <w:rPr>
          <w:sz w:val="22"/>
          <w:szCs w:val="22"/>
        </w:rPr>
        <w:t>Pricing</w:t>
      </w:r>
      <w:proofErr w:type="spellEnd"/>
      <w:r w:rsidR="00816770" w:rsidRPr="00816770">
        <w:rPr>
          <w:sz w:val="22"/>
          <w:szCs w:val="22"/>
        </w:rPr>
        <w:t xml:space="preserve"> </w:t>
      </w:r>
      <w:proofErr w:type="spellStart"/>
      <w:r w:rsidR="00816770" w:rsidRPr="00816770">
        <w:rPr>
          <w:sz w:val="22"/>
          <w:szCs w:val="22"/>
        </w:rPr>
        <w:t>Service</w:t>
      </w:r>
      <w:proofErr w:type="spellEnd"/>
      <w:r w:rsidR="00816770" w:rsidRPr="00816770">
        <w:rPr>
          <w:sz w:val="22"/>
          <w:szCs w:val="22"/>
        </w:rPr>
        <w:t xml:space="preserve"> (TRPS)</w:t>
      </w:r>
      <w:r w:rsidR="00816770">
        <w:rPr>
          <w:sz w:val="22"/>
          <w:szCs w:val="22"/>
        </w:rPr>
        <w:t xml:space="preserve"> для ценной бумаги</w:t>
      </w:r>
      <w:r w:rsidRPr="008C36C1">
        <w:rPr>
          <w:sz w:val="22"/>
          <w:szCs w:val="22"/>
        </w:rPr>
        <w:t xml:space="preserve"> составляет не м</w:t>
      </w:r>
      <w:r w:rsidR="00816770">
        <w:rPr>
          <w:sz w:val="22"/>
          <w:szCs w:val="22"/>
        </w:rPr>
        <w:t>енее 8.</w:t>
      </w:r>
      <w:r w:rsidR="00985B0F">
        <w:rPr>
          <w:rStyle w:val="af4"/>
          <w:sz w:val="22"/>
          <w:szCs w:val="22"/>
        </w:rPr>
        <w:footnoteReference w:id="2"/>
      </w:r>
    </w:p>
    <w:p w14:paraId="09A4734D" w14:textId="1F03C0D7" w:rsidR="00101E8A" w:rsidRDefault="00C25883" w:rsidP="00101E8A">
      <w:pPr>
        <w:autoSpaceDE w:val="0"/>
        <w:autoSpaceDN w:val="0"/>
        <w:adjustRightInd w:val="0"/>
        <w:ind w:firstLine="709"/>
        <w:rPr>
          <w:sz w:val="22"/>
          <w:szCs w:val="22"/>
        </w:rPr>
      </w:pPr>
      <w:r>
        <w:rPr>
          <w:sz w:val="22"/>
          <w:szCs w:val="22"/>
        </w:rPr>
        <w:lastRenderedPageBreak/>
        <w:t xml:space="preserve">Очередность </w:t>
      </w:r>
      <w:r w:rsidR="00E84461">
        <w:rPr>
          <w:sz w:val="22"/>
          <w:szCs w:val="22"/>
        </w:rPr>
        <w:t>использования У</w:t>
      </w:r>
      <w:r>
        <w:rPr>
          <w:sz w:val="22"/>
          <w:szCs w:val="22"/>
        </w:rPr>
        <w:t>словий</w:t>
      </w:r>
      <w:r w:rsidR="00E84461">
        <w:rPr>
          <w:sz w:val="22"/>
          <w:szCs w:val="22"/>
        </w:rPr>
        <w:t xml:space="preserve"> допускается </w:t>
      </w:r>
      <w:r w:rsidR="00816770">
        <w:rPr>
          <w:sz w:val="22"/>
          <w:szCs w:val="22"/>
        </w:rPr>
        <w:t>в произвольном порядке</w:t>
      </w:r>
      <w:r>
        <w:rPr>
          <w:sz w:val="22"/>
          <w:szCs w:val="22"/>
        </w:rPr>
        <w:t>.</w:t>
      </w:r>
      <w:r w:rsidR="00235023">
        <w:rPr>
          <w:sz w:val="22"/>
          <w:szCs w:val="22"/>
        </w:rPr>
        <w:t xml:space="preserve"> </w:t>
      </w:r>
      <w:r w:rsidR="00101E8A">
        <w:rPr>
          <w:sz w:val="22"/>
          <w:szCs w:val="22"/>
        </w:rPr>
        <w:t>Критерии, указанные внутри Условия, должны выполняться совокупно. Для признания рынка активным должно выполняться одно из Условий.</w:t>
      </w:r>
    </w:p>
    <w:p w14:paraId="04E8080D" w14:textId="77777777" w:rsidR="00101E8A" w:rsidRPr="00101E8A" w:rsidRDefault="00101E8A" w:rsidP="00101E8A">
      <w:pPr>
        <w:autoSpaceDE w:val="0"/>
        <w:autoSpaceDN w:val="0"/>
        <w:adjustRightInd w:val="0"/>
        <w:rPr>
          <w:sz w:val="22"/>
          <w:szCs w:val="22"/>
        </w:rPr>
      </w:pPr>
    </w:p>
    <w:p w14:paraId="54897B3E" w14:textId="77777777" w:rsidR="007C7147" w:rsidRPr="007C7147" w:rsidRDefault="007C7147" w:rsidP="007C7147">
      <w:pPr>
        <w:pStyle w:val="a9"/>
        <w:numPr>
          <w:ilvl w:val="1"/>
          <w:numId w:val="6"/>
        </w:numPr>
        <w:tabs>
          <w:tab w:val="left" w:pos="709"/>
        </w:tabs>
        <w:spacing w:before="120"/>
        <w:ind w:left="0" w:firstLine="0"/>
        <w:rPr>
          <w:sz w:val="22"/>
          <w:szCs w:val="22"/>
          <w:lang w:val="ru-RU"/>
        </w:rPr>
      </w:pPr>
      <w:r w:rsidRPr="007C7147">
        <w:rPr>
          <w:sz w:val="22"/>
          <w:szCs w:val="22"/>
          <w:lang w:val="ru-RU"/>
        </w:rPr>
        <w:t>Для ценных бумаг, приобретенных на организованном рынке ценных бумаг при</w:t>
      </w:r>
      <w:r>
        <w:rPr>
          <w:sz w:val="22"/>
          <w:szCs w:val="22"/>
          <w:lang w:val="ru-RU"/>
        </w:rPr>
        <w:t xml:space="preserve"> первичном </w:t>
      </w:r>
      <w:r w:rsidRPr="007C7147">
        <w:rPr>
          <w:sz w:val="22"/>
          <w:szCs w:val="22"/>
          <w:lang w:val="ru-RU"/>
        </w:rPr>
        <w:t xml:space="preserve">размещении, рынок </w:t>
      </w:r>
      <w:r>
        <w:rPr>
          <w:sz w:val="22"/>
          <w:szCs w:val="22"/>
          <w:lang w:val="ru-RU"/>
        </w:rPr>
        <w:t xml:space="preserve">автоматически </w:t>
      </w:r>
      <w:r w:rsidRPr="007C7147">
        <w:rPr>
          <w:sz w:val="22"/>
          <w:szCs w:val="22"/>
          <w:lang w:val="ru-RU"/>
        </w:rPr>
        <w:t>признается</w:t>
      </w:r>
      <w:r>
        <w:rPr>
          <w:sz w:val="22"/>
          <w:szCs w:val="22"/>
          <w:lang w:val="ru-RU"/>
        </w:rPr>
        <w:t xml:space="preserve"> </w:t>
      </w:r>
      <w:r w:rsidRPr="007C7147">
        <w:rPr>
          <w:sz w:val="22"/>
          <w:szCs w:val="22"/>
          <w:lang w:val="ru-RU"/>
        </w:rPr>
        <w:t xml:space="preserve">активным </w:t>
      </w:r>
      <w:r>
        <w:rPr>
          <w:sz w:val="22"/>
          <w:szCs w:val="22"/>
          <w:lang w:val="ru-RU"/>
        </w:rPr>
        <w:t>на</w:t>
      </w:r>
      <w:r w:rsidRPr="007C7147">
        <w:rPr>
          <w:sz w:val="22"/>
          <w:szCs w:val="22"/>
          <w:lang w:val="ru-RU"/>
        </w:rPr>
        <w:t xml:space="preserve"> </w:t>
      </w:r>
      <w:r>
        <w:rPr>
          <w:sz w:val="22"/>
          <w:szCs w:val="22"/>
          <w:lang w:val="ru-RU"/>
        </w:rPr>
        <w:t>30</w:t>
      </w:r>
      <w:r w:rsidRPr="007C7147">
        <w:rPr>
          <w:sz w:val="22"/>
          <w:szCs w:val="22"/>
          <w:lang w:val="ru-RU"/>
        </w:rPr>
        <w:t xml:space="preserve"> календарных дней </w:t>
      </w:r>
      <w:r>
        <w:rPr>
          <w:sz w:val="22"/>
          <w:szCs w:val="22"/>
          <w:lang w:val="ru-RU"/>
        </w:rPr>
        <w:t xml:space="preserve">вперед </w:t>
      </w:r>
      <w:r w:rsidRPr="007C7147">
        <w:rPr>
          <w:sz w:val="22"/>
          <w:szCs w:val="22"/>
          <w:lang w:val="ru-RU"/>
        </w:rPr>
        <w:t>от даты приобретения.</w:t>
      </w:r>
    </w:p>
    <w:p w14:paraId="3949CCEB" w14:textId="77777777" w:rsidR="002140C2" w:rsidRPr="005C561F" w:rsidRDefault="002140C2" w:rsidP="002140C2">
      <w:pPr>
        <w:pStyle w:val="a9"/>
        <w:tabs>
          <w:tab w:val="left" w:pos="709"/>
        </w:tabs>
        <w:spacing w:before="120"/>
        <w:rPr>
          <w:sz w:val="22"/>
          <w:szCs w:val="22"/>
          <w:lang w:val="ru-RU"/>
        </w:rPr>
      </w:pPr>
    </w:p>
    <w:p w14:paraId="5F473394" w14:textId="77777777" w:rsidR="007C7147" w:rsidRPr="0083522B" w:rsidRDefault="007C7147" w:rsidP="007C7147">
      <w:pPr>
        <w:pStyle w:val="10"/>
        <w:numPr>
          <w:ilvl w:val="0"/>
          <w:numId w:val="6"/>
        </w:numPr>
        <w:spacing w:before="240" w:after="240"/>
        <w:ind w:left="425" w:right="-6" w:hanging="425"/>
        <w:jc w:val="center"/>
        <w:rPr>
          <w:b/>
          <w:sz w:val="22"/>
          <w:szCs w:val="22"/>
          <w:u w:val="none"/>
          <w:lang w:val="ru-RU"/>
        </w:rPr>
      </w:pPr>
      <w:bookmarkStart w:id="4" w:name="_Toc19040234"/>
      <w:r>
        <w:rPr>
          <w:b/>
          <w:sz w:val="22"/>
          <w:szCs w:val="22"/>
          <w:u w:val="none"/>
          <w:lang w:val="ru-RU"/>
        </w:rPr>
        <w:t xml:space="preserve">Определение справедливой стоимости в условиях активного </w:t>
      </w:r>
      <w:r w:rsidRPr="00DF2E7D">
        <w:rPr>
          <w:b/>
          <w:sz w:val="22"/>
          <w:szCs w:val="22"/>
          <w:u w:val="none"/>
          <w:lang w:val="ru-RU"/>
        </w:rPr>
        <w:t>рынка</w:t>
      </w:r>
      <w:bookmarkEnd w:id="4"/>
    </w:p>
    <w:p w14:paraId="4992974C" w14:textId="25D43E48" w:rsidR="007C7147" w:rsidRDefault="007C7147" w:rsidP="007C7147">
      <w:pPr>
        <w:pStyle w:val="a9"/>
        <w:numPr>
          <w:ilvl w:val="1"/>
          <w:numId w:val="6"/>
        </w:numPr>
        <w:tabs>
          <w:tab w:val="left" w:pos="709"/>
        </w:tabs>
        <w:spacing w:before="120"/>
        <w:ind w:left="0" w:firstLine="0"/>
        <w:rPr>
          <w:sz w:val="22"/>
          <w:szCs w:val="22"/>
          <w:lang w:val="ru-RU"/>
        </w:rPr>
      </w:pPr>
      <w:r>
        <w:rPr>
          <w:sz w:val="22"/>
          <w:szCs w:val="22"/>
          <w:lang w:val="ru-RU"/>
        </w:rPr>
        <w:t>Для финансовых инструментов</w:t>
      </w:r>
      <w:r w:rsidRPr="007C7147">
        <w:rPr>
          <w:sz w:val="22"/>
          <w:szCs w:val="22"/>
          <w:lang w:val="ru-RU"/>
        </w:rPr>
        <w:t>, обращающ</w:t>
      </w:r>
      <w:r>
        <w:rPr>
          <w:sz w:val="22"/>
          <w:szCs w:val="22"/>
          <w:lang w:val="ru-RU"/>
        </w:rPr>
        <w:t>ихся</w:t>
      </w:r>
      <w:r w:rsidRPr="007C7147">
        <w:rPr>
          <w:sz w:val="22"/>
          <w:szCs w:val="22"/>
          <w:lang w:val="ru-RU"/>
        </w:rPr>
        <w:t xml:space="preserve"> на</w:t>
      </w:r>
      <w:r>
        <w:rPr>
          <w:sz w:val="22"/>
          <w:szCs w:val="22"/>
          <w:lang w:val="ru-RU"/>
        </w:rPr>
        <w:t xml:space="preserve"> </w:t>
      </w:r>
      <w:r w:rsidRPr="007C7147">
        <w:rPr>
          <w:sz w:val="22"/>
          <w:szCs w:val="22"/>
          <w:lang w:val="ru-RU"/>
        </w:rPr>
        <w:t>организованном рынке (биржевом рынке)</w:t>
      </w:r>
      <w:r w:rsidR="00E045BD">
        <w:rPr>
          <w:sz w:val="22"/>
          <w:szCs w:val="22"/>
          <w:lang w:val="ru-RU"/>
        </w:rPr>
        <w:t>, источником информации признается</w:t>
      </w:r>
      <w:r w:rsidR="00031DEF">
        <w:rPr>
          <w:sz w:val="22"/>
          <w:szCs w:val="22"/>
          <w:lang w:val="ru-RU"/>
        </w:rPr>
        <w:t xml:space="preserve"> (</w:t>
      </w:r>
      <w:r w:rsidR="001E61D8">
        <w:rPr>
          <w:sz w:val="22"/>
          <w:szCs w:val="22"/>
          <w:lang w:val="ru-RU"/>
        </w:rPr>
        <w:t>приоритет в порядке перечисления</w:t>
      </w:r>
      <w:r w:rsidR="00031DEF">
        <w:rPr>
          <w:sz w:val="22"/>
          <w:szCs w:val="22"/>
          <w:lang w:val="ru-RU"/>
        </w:rPr>
        <w:t>)</w:t>
      </w:r>
      <w:r w:rsidR="00E045BD">
        <w:rPr>
          <w:sz w:val="22"/>
          <w:szCs w:val="22"/>
          <w:lang w:val="ru-RU"/>
        </w:rPr>
        <w:t>:</w:t>
      </w:r>
    </w:p>
    <w:p w14:paraId="17C312FB" w14:textId="751CB449" w:rsidR="00E045BD" w:rsidRDefault="001E61D8" w:rsidP="00E045BD">
      <w:pPr>
        <w:pStyle w:val="a9"/>
        <w:tabs>
          <w:tab w:val="left" w:pos="709"/>
        </w:tabs>
        <w:spacing w:before="120"/>
        <w:rPr>
          <w:sz w:val="22"/>
          <w:szCs w:val="22"/>
          <w:lang w:val="ru-RU"/>
        </w:rPr>
      </w:pPr>
      <w:r>
        <w:rPr>
          <w:sz w:val="22"/>
          <w:szCs w:val="22"/>
          <w:lang w:val="ru-RU"/>
        </w:rPr>
        <w:tab/>
        <w:t xml:space="preserve">- ПАО «Московская биржа» </w:t>
      </w:r>
      <w:r w:rsidR="0038559E">
        <w:rPr>
          <w:sz w:val="22"/>
          <w:szCs w:val="22"/>
          <w:lang w:val="ru-RU"/>
        </w:rPr>
        <w:t>или</w:t>
      </w:r>
      <w:r w:rsidR="00E045BD">
        <w:rPr>
          <w:sz w:val="22"/>
          <w:szCs w:val="22"/>
          <w:lang w:val="ru-RU"/>
        </w:rPr>
        <w:t xml:space="preserve"> другие организаторы торгов (биржи), зарегистрированные в соответствии с национальным законодательством</w:t>
      </w:r>
      <w:r w:rsidR="00EB346F">
        <w:rPr>
          <w:sz w:val="22"/>
          <w:szCs w:val="22"/>
          <w:lang w:val="ru-RU"/>
        </w:rPr>
        <w:t>;</w:t>
      </w:r>
    </w:p>
    <w:p w14:paraId="31BBEEE4" w14:textId="1C3DB493" w:rsidR="00EB346F" w:rsidRPr="00833807" w:rsidRDefault="00EB346F" w:rsidP="00EB346F">
      <w:pPr>
        <w:pStyle w:val="a9"/>
        <w:tabs>
          <w:tab w:val="left" w:pos="709"/>
        </w:tabs>
        <w:spacing w:before="120"/>
        <w:rPr>
          <w:sz w:val="22"/>
          <w:szCs w:val="22"/>
          <w:lang w:val="ru-RU"/>
        </w:rPr>
      </w:pPr>
      <w:r>
        <w:rPr>
          <w:sz w:val="22"/>
          <w:szCs w:val="22"/>
          <w:lang w:val="ru-RU"/>
        </w:rPr>
        <w:tab/>
        <w:t xml:space="preserve">- </w:t>
      </w:r>
      <w:r w:rsidRPr="00C96593">
        <w:rPr>
          <w:sz w:val="22"/>
          <w:szCs w:val="22"/>
          <w:lang w:val="ru-RU"/>
        </w:rPr>
        <w:t>информационная система</w:t>
      </w:r>
      <w:r>
        <w:rPr>
          <w:sz w:val="22"/>
          <w:szCs w:val="22"/>
          <w:lang w:val="ru-RU"/>
        </w:rPr>
        <w:t xml:space="preserve"> </w:t>
      </w:r>
      <w:r>
        <w:rPr>
          <w:sz w:val="22"/>
          <w:szCs w:val="22"/>
        </w:rPr>
        <w:t>Reuters</w:t>
      </w:r>
      <w:r>
        <w:rPr>
          <w:sz w:val="22"/>
          <w:szCs w:val="22"/>
          <w:lang w:val="ru-RU"/>
        </w:rPr>
        <w:t xml:space="preserve"> </w:t>
      </w:r>
      <w:r w:rsidR="00093076">
        <w:rPr>
          <w:sz w:val="22"/>
          <w:szCs w:val="22"/>
          <w:lang w:val="ru-RU"/>
        </w:rPr>
        <w:t>(</w:t>
      </w:r>
      <w:r w:rsidR="001E61D8">
        <w:rPr>
          <w:sz w:val="22"/>
          <w:szCs w:val="22"/>
          <w:lang w:val="ru-RU"/>
        </w:rPr>
        <w:t xml:space="preserve">ценовой сервис </w:t>
      </w:r>
      <w:r w:rsidR="00093076">
        <w:rPr>
          <w:sz w:val="22"/>
          <w:szCs w:val="22"/>
        </w:rPr>
        <w:t>Thomson</w:t>
      </w:r>
      <w:r w:rsidR="00093076" w:rsidRPr="00A473F3">
        <w:rPr>
          <w:sz w:val="22"/>
          <w:szCs w:val="22"/>
          <w:lang w:val="ru-RU"/>
        </w:rPr>
        <w:t xml:space="preserve"> </w:t>
      </w:r>
      <w:r w:rsidR="00093076">
        <w:rPr>
          <w:sz w:val="22"/>
          <w:szCs w:val="22"/>
        </w:rPr>
        <w:t>Reuters</w:t>
      </w:r>
      <w:r w:rsidR="00093076" w:rsidRPr="00A473F3">
        <w:rPr>
          <w:sz w:val="22"/>
          <w:szCs w:val="22"/>
          <w:lang w:val="ru-RU"/>
        </w:rPr>
        <w:t xml:space="preserve"> </w:t>
      </w:r>
      <w:r w:rsidR="00093076">
        <w:rPr>
          <w:sz w:val="22"/>
          <w:szCs w:val="22"/>
        </w:rPr>
        <w:t>Composite</w:t>
      </w:r>
      <w:r w:rsidR="00093076">
        <w:rPr>
          <w:sz w:val="22"/>
          <w:szCs w:val="22"/>
          <w:lang w:val="ru-RU"/>
        </w:rPr>
        <w:t>)</w:t>
      </w:r>
      <w:r>
        <w:rPr>
          <w:sz w:val="22"/>
          <w:szCs w:val="22"/>
          <w:lang w:val="ru-RU"/>
        </w:rPr>
        <w:t>.</w:t>
      </w:r>
    </w:p>
    <w:p w14:paraId="667A35BD" w14:textId="7E5B7E0F" w:rsidR="001E61D8" w:rsidRDefault="001E61D8" w:rsidP="001E61D8">
      <w:pPr>
        <w:pStyle w:val="a9"/>
        <w:tabs>
          <w:tab w:val="left" w:pos="709"/>
        </w:tabs>
        <w:spacing w:before="120"/>
        <w:rPr>
          <w:sz w:val="22"/>
          <w:szCs w:val="22"/>
          <w:lang w:val="ru-RU"/>
        </w:rPr>
      </w:pPr>
      <w:r>
        <w:rPr>
          <w:sz w:val="22"/>
          <w:szCs w:val="22"/>
          <w:lang w:val="ru-RU"/>
        </w:rPr>
        <w:tab/>
        <w:t>Приоритет использования типов цен:</w:t>
      </w:r>
    </w:p>
    <w:p w14:paraId="627A3263" w14:textId="131E4240" w:rsidR="00EC5029" w:rsidRDefault="001E61D8" w:rsidP="00EC5029">
      <w:pPr>
        <w:pStyle w:val="a9"/>
        <w:numPr>
          <w:ilvl w:val="0"/>
          <w:numId w:val="56"/>
        </w:numPr>
        <w:tabs>
          <w:tab w:val="left" w:pos="709"/>
        </w:tabs>
        <w:rPr>
          <w:sz w:val="22"/>
          <w:szCs w:val="22"/>
          <w:lang w:val="ru-RU"/>
        </w:rPr>
      </w:pPr>
      <w:r>
        <w:rPr>
          <w:sz w:val="22"/>
          <w:szCs w:val="22"/>
          <w:lang w:val="ru-RU"/>
        </w:rPr>
        <w:t>средневзвешенная цена;</w:t>
      </w:r>
    </w:p>
    <w:p w14:paraId="04EBDFBA" w14:textId="77777777" w:rsidR="00EC5029" w:rsidRDefault="00EC5029" w:rsidP="00EC5029">
      <w:pPr>
        <w:pStyle w:val="a9"/>
        <w:numPr>
          <w:ilvl w:val="0"/>
          <w:numId w:val="56"/>
        </w:numPr>
        <w:tabs>
          <w:tab w:val="left" w:pos="709"/>
        </w:tabs>
        <w:rPr>
          <w:sz w:val="22"/>
          <w:szCs w:val="22"/>
          <w:lang w:val="ru-RU"/>
        </w:rPr>
      </w:pPr>
      <w:r>
        <w:rPr>
          <w:sz w:val="22"/>
          <w:szCs w:val="22"/>
          <w:lang w:val="ru-RU"/>
        </w:rPr>
        <w:t>цена закрытия;</w:t>
      </w:r>
    </w:p>
    <w:p w14:paraId="67F29B4A" w14:textId="77777777" w:rsidR="00EC5029" w:rsidRDefault="00EC5029" w:rsidP="00EC5029">
      <w:pPr>
        <w:pStyle w:val="a9"/>
        <w:numPr>
          <w:ilvl w:val="0"/>
          <w:numId w:val="56"/>
        </w:numPr>
        <w:tabs>
          <w:tab w:val="left" w:pos="709"/>
        </w:tabs>
        <w:rPr>
          <w:sz w:val="22"/>
          <w:szCs w:val="22"/>
          <w:lang w:val="ru-RU"/>
        </w:rPr>
      </w:pPr>
      <w:r>
        <w:rPr>
          <w:sz w:val="22"/>
          <w:szCs w:val="22"/>
          <w:lang w:val="ru-RU"/>
        </w:rPr>
        <w:t>цена последней сделки;</w:t>
      </w:r>
    </w:p>
    <w:p w14:paraId="613C52FA" w14:textId="77777777" w:rsidR="00EC5029" w:rsidRDefault="00EC5029" w:rsidP="00EC5029">
      <w:pPr>
        <w:pStyle w:val="a9"/>
        <w:numPr>
          <w:ilvl w:val="0"/>
          <w:numId w:val="56"/>
        </w:numPr>
        <w:tabs>
          <w:tab w:val="left" w:pos="709"/>
        </w:tabs>
        <w:rPr>
          <w:sz w:val="22"/>
          <w:szCs w:val="22"/>
          <w:lang w:val="ru-RU"/>
        </w:rPr>
      </w:pPr>
      <w:r>
        <w:rPr>
          <w:sz w:val="22"/>
          <w:szCs w:val="22"/>
          <w:lang w:val="ru-RU"/>
        </w:rPr>
        <w:t>котировка на покупку;</w:t>
      </w:r>
    </w:p>
    <w:p w14:paraId="527AC064" w14:textId="77777777" w:rsidR="00EC5029" w:rsidRDefault="00EC5029" w:rsidP="001E61D8">
      <w:pPr>
        <w:pStyle w:val="a9"/>
        <w:tabs>
          <w:tab w:val="left" w:pos="709"/>
        </w:tabs>
        <w:ind w:left="720"/>
        <w:rPr>
          <w:sz w:val="22"/>
          <w:szCs w:val="22"/>
          <w:lang w:val="ru-RU"/>
        </w:rPr>
      </w:pPr>
    </w:p>
    <w:p w14:paraId="521CAF0B" w14:textId="77777777" w:rsidR="00E045BD" w:rsidRDefault="00E045BD" w:rsidP="00E045BD">
      <w:pPr>
        <w:pStyle w:val="a9"/>
        <w:numPr>
          <w:ilvl w:val="1"/>
          <w:numId w:val="6"/>
        </w:numPr>
        <w:tabs>
          <w:tab w:val="left" w:pos="709"/>
        </w:tabs>
        <w:spacing w:before="120"/>
        <w:ind w:left="0" w:firstLine="0"/>
        <w:rPr>
          <w:sz w:val="22"/>
          <w:szCs w:val="22"/>
          <w:lang w:val="ru-RU"/>
        </w:rPr>
      </w:pPr>
      <w:r>
        <w:rPr>
          <w:sz w:val="22"/>
          <w:szCs w:val="22"/>
          <w:lang w:val="ru-RU"/>
        </w:rPr>
        <w:t>Для финансовых инструментов</w:t>
      </w:r>
      <w:r w:rsidRPr="007C7147">
        <w:rPr>
          <w:sz w:val="22"/>
          <w:szCs w:val="22"/>
          <w:lang w:val="ru-RU"/>
        </w:rPr>
        <w:t>, обращающ</w:t>
      </w:r>
      <w:r>
        <w:rPr>
          <w:sz w:val="22"/>
          <w:szCs w:val="22"/>
          <w:lang w:val="ru-RU"/>
        </w:rPr>
        <w:t>ихся</w:t>
      </w:r>
      <w:r w:rsidRPr="007C7147">
        <w:rPr>
          <w:sz w:val="22"/>
          <w:szCs w:val="22"/>
          <w:lang w:val="ru-RU"/>
        </w:rPr>
        <w:t xml:space="preserve"> на</w:t>
      </w:r>
      <w:r>
        <w:rPr>
          <w:sz w:val="22"/>
          <w:szCs w:val="22"/>
          <w:lang w:val="ru-RU"/>
        </w:rPr>
        <w:t xml:space="preserve"> не</w:t>
      </w:r>
      <w:r w:rsidRPr="007C7147">
        <w:rPr>
          <w:sz w:val="22"/>
          <w:szCs w:val="22"/>
          <w:lang w:val="ru-RU"/>
        </w:rPr>
        <w:t>организованном рынке (</w:t>
      </w:r>
      <w:r>
        <w:rPr>
          <w:sz w:val="22"/>
          <w:szCs w:val="22"/>
          <w:lang w:val="ru-RU"/>
        </w:rPr>
        <w:t>вне</w:t>
      </w:r>
      <w:r w:rsidRPr="007C7147">
        <w:rPr>
          <w:sz w:val="22"/>
          <w:szCs w:val="22"/>
          <w:lang w:val="ru-RU"/>
        </w:rPr>
        <w:t>биржевом рынке)</w:t>
      </w:r>
      <w:r>
        <w:rPr>
          <w:sz w:val="22"/>
          <w:szCs w:val="22"/>
          <w:lang w:val="ru-RU"/>
        </w:rPr>
        <w:t>, источником информации признается:</w:t>
      </w:r>
    </w:p>
    <w:p w14:paraId="31741FA6" w14:textId="74181612" w:rsidR="00E045BD" w:rsidRDefault="00E045BD" w:rsidP="00E045BD">
      <w:pPr>
        <w:pStyle w:val="a9"/>
        <w:tabs>
          <w:tab w:val="left" w:pos="709"/>
        </w:tabs>
        <w:spacing w:before="120"/>
        <w:rPr>
          <w:sz w:val="22"/>
          <w:szCs w:val="22"/>
          <w:lang w:val="ru-RU"/>
        </w:rPr>
      </w:pPr>
      <w:r>
        <w:rPr>
          <w:sz w:val="22"/>
          <w:szCs w:val="22"/>
          <w:lang w:val="ru-RU"/>
        </w:rPr>
        <w:tab/>
        <w:t xml:space="preserve">- </w:t>
      </w:r>
      <w:r w:rsidR="00031DEF">
        <w:rPr>
          <w:sz w:val="22"/>
          <w:szCs w:val="22"/>
          <w:lang w:val="ru-RU"/>
        </w:rPr>
        <w:t xml:space="preserve">цена </w:t>
      </w:r>
      <w:r w:rsidR="00031DEF">
        <w:rPr>
          <w:sz w:val="22"/>
          <w:szCs w:val="22"/>
        </w:rPr>
        <w:t>MIRP</w:t>
      </w:r>
      <w:r w:rsidR="00031DEF" w:rsidRPr="00031DEF">
        <w:rPr>
          <w:sz w:val="22"/>
          <w:szCs w:val="22"/>
          <w:lang w:val="ru-RU"/>
        </w:rPr>
        <w:t xml:space="preserve"> (</w:t>
      </w:r>
      <w:proofErr w:type="spellStart"/>
      <w:r>
        <w:rPr>
          <w:sz w:val="22"/>
          <w:szCs w:val="22"/>
          <w:lang w:val="ru-RU"/>
        </w:rPr>
        <w:t>фиксинг</w:t>
      </w:r>
      <w:proofErr w:type="spellEnd"/>
      <w:r>
        <w:rPr>
          <w:sz w:val="22"/>
          <w:szCs w:val="22"/>
          <w:lang w:val="ru-RU"/>
        </w:rPr>
        <w:t xml:space="preserve"> СРО НФА</w:t>
      </w:r>
      <w:r w:rsidR="00031DEF" w:rsidRPr="00031DEF">
        <w:rPr>
          <w:sz w:val="22"/>
          <w:szCs w:val="22"/>
          <w:lang w:val="ru-RU"/>
        </w:rPr>
        <w:t>)</w:t>
      </w:r>
      <w:r>
        <w:rPr>
          <w:sz w:val="22"/>
          <w:szCs w:val="22"/>
          <w:lang w:val="ru-RU"/>
        </w:rPr>
        <w:t>;</w:t>
      </w:r>
    </w:p>
    <w:p w14:paraId="09C207F1" w14:textId="246FB869" w:rsidR="000B7985" w:rsidRDefault="00C96593" w:rsidP="00E045BD">
      <w:pPr>
        <w:pStyle w:val="a9"/>
        <w:tabs>
          <w:tab w:val="left" w:pos="709"/>
        </w:tabs>
        <w:spacing w:before="120"/>
        <w:rPr>
          <w:sz w:val="22"/>
          <w:szCs w:val="22"/>
          <w:lang w:val="ru-RU"/>
        </w:rPr>
      </w:pPr>
      <w:r>
        <w:rPr>
          <w:sz w:val="22"/>
          <w:szCs w:val="22"/>
          <w:lang w:val="ru-RU"/>
        </w:rPr>
        <w:tab/>
      </w:r>
      <w:r w:rsidR="00E045BD">
        <w:rPr>
          <w:sz w:val="22"/>
          <w:szCs w:val="22"/>
          <w:lang w:val="ru-RU"/>
        </w:rPr>
        <w:tab/>
        <w:t xml:space="preserve">- </w:t>
      </w:r>
      <w:r w:rsidRPr="00C96593">
        <w:rPr>
          <w:sz w:val="22"/>
          <w:szCs w:val="22"/>
          <w:lang w:val="ru-RU"/>
        </w:rPr>
        <w:t>информационная система</w:t>
      </w:r>
      <w:r>
        <w:rPr>
          <w:sz w:val="22"/>
          <w:szCs w:val="22"/>
          <w:lang w:val="ru-RU"/>
        </w:rPr>
        <w:t xml:space="preserve"> </w:t>
      </w:r>
      <w:r>
        <w:rPr>
          <w:sz w:val="22"/>
          <w:szCs w:val="22"/>
        </w:rPr>
        <w:t>Reuters</w:t>
      </w:r>
      <w:r w:rsidR="00A473F3" w:rsidRPr="00A473F3">
        <w:rPr>
          <w:sz w:val="22"/>
          <w:szCs w:val="22"/>
          <w:lang w:val="ru-RU"/>
        </w:rPr>
        <w:t xml:space="preserve"> </w:t>
      </w:r>
      <w:r w:rsidR="00A473F3">
        <w:rPr>
          <w:sz w:val="22"/>
          <w:szCs w:val="22"/>
          <w:lang w:val="ru-RU"/>
        </w:rPr>
        <w:t>(</w:t>
      </w:r>
      <w:r w:rsidR="00031DEF">
        <w:rPr>
          <w:sz w:val="22"/>
          <w:szCs w:val="22"/>
          <w:lang w:val="ru-RU"/>
        </w:rPr>
        <w:t xml:space="preserve">ценовой сервис </w:t>
      </w:r>
      <w:r w:rsidR="00A473F3">
        <w:rPr>
          <w:sz w:val="22"/>
          <w:szCs w:val="22"/>
        </w:rPr>
        <w:t>Thomson</w:t>
      </w:r>
      <w:r w:rsidR="00A473F3" w:rsidRPr="00A473F3">
        <w:rPr>
          <w:sz w:val="22"/>
          <w:szCs w:val="22"/>
          <w:lang w:val="ru-RU"/>
        </w:rPr>
        <w:t xml:space="preserve"> </w:t>
      </w:r>
      <w:r w:rsidR="00A473F3">
        <w:rPr>
          <w:sz w:val="22"/>
          <w:szCs w:val="22"/>
        </w:rPr>
        <w:t>Reuters</w:t>
      </w:r>
      <w:r w:rsidR="00A473F3" w:rsidRPr="00A473F3">
        <w:rPr>
          <w:sz w:val="22"/>
          <w:szCs w:val="22"/>
          <w:lang w:val="ru-RU"/>
        </w:rPr>
        <w:t xml:space="preserve"> </w:t>
      </w:r>
      <w:r w:rsidR="00A473F3">
        <w:rPr>
          <w:sz w:val="22"/>
          <w:szCs w:val="22"/>
        </w:rPr>
        <w:t>Composite</w:t>
      </w:r>
      <w:r>
        <w:rPr>
          <w:sz w:val="22"/>
          <w:szCs w:val="22"/>
          <w:lang w:val="ru-RU"/>
        </w:rPr>
        <w:t>)</w:t>
      </w:r>
      <w:r w:rsidR="000B7985">
        <w:rPr>
          <w:sz w:val="22"/>
          <w:szCs w:val="22"/>
          <w:lang w:val="ru-RU"/>
        </w:rPr>
        <w:t>;</w:t>
      </w:r>
    </w:p>
    <w:p w14:paraId="40921033" w14:textId="3DBE7DBE" w:rsidR="009706E1" w:rsidRDefault="000B7985" w:rsidP="00E045BD">
      <w:pPr>
        <w:pStyle w:val="a9"/>
        <w:tabs>
          <w:tab w:val="left" w:pos="709"/>
        </w:tabs>
        <w:spacing w:before="120"/>
        <w:rPr>
          <w:sz w:val="22"/>
          <w:szCs w:val="22"/>
          <w:lang w:val="ru-RU"/>
        </w:rPr>
      </w:pPr>
      <w:r>
        <w:rPr>
          <w:sz w:val="22"/>
          <w:szCs w:val="22"/>
          <w:lang w:val="ru-RU"/>
        </w:rPr>
        <w:tab/>
        <w:t xml:space="preserve">- </w:t>
      </w:r>
      <w:r w:rsidRPr="00C96593">
        <w:rPr>
          <w:sz w:val="22"/>
          <w:szCs w:val="22"/>
          <w:lang w:val="ru-RU"/>
        </w:rPr>
        <w:t>информационная система</w:t>
      </w:r>
      <w:r>
        <w:rPr>
          <w:sz w:val="22"/>
          <w:szCs w:val="22"/>
          <w:lang w:val="ru-RU"/>
        </w:rPr>
        <w:t xml:space="preserve"> </w:t>
      </w:r>
      <w:proofErr w:type="spellStart"/>
      <w:r>
        <w:rPr>
          <w:sz w:val="22"/>
          <w:szCs w:val="22"/>
        </w:rPr>
        <w:t>Cbonds</w:t>
      </w:r>
      <w:proofErr w:type="spellEnd"/>
      <w:r>
        <w:rPr>
          <w:sz w:val="22"/>
          <w:szCs w:val="22"/>
          <w:lang w:val="ru-RU"/>
        </w:rPr>
        <w:t>.</w:t>
      </w:r>
    </w:p>
    <w:p w14:paraId="677BE8A8" w14:textId="71D10893" w:rsidR="00031DEF" w:rsidRDefault="00550B61" w:rsidP="00031DEF">
      <w:pPr>
        <w:pStyle w:val="a9"/>
        <w:tabs>
          <w:tab w:val="left" w:pos="709"/>
        </w:tabs>
        <w:spacing w:before="120"/>
        <w:rPr>
          <w:sz w:val="22"/>
          <w:szCs w:val="22"/>
          <w:lang w:val="ru-RU"/>
        </w:rPr>
      </w:pPr>
      <w:r>
        <w:rPr>
          <w:sz w:val="22"/>
          <w:szCs w:val="22"/>
          <w:lang w:val="ru-RU"/>
        </w:rPr>
        <w:tab/>
      </w:r>
      <w:r w:rsidR="00031DEF">
        <w:rPr>
          <w:sz w:val="22"/>
          <w:szCs w:val="22"/>
          <w:lang w:val="ru-RU"/>
        </w:rPr>
        <w:t>Приоритет использования типов цен:</w:t>
      </w:r>
    </w:p>
    <w:p w14:paraId="6AFCF68B" w14:textId="77777777" w:rsidR="00031DEF" w:rsidRDefault="00031DEF" w:rsidP="00031DEF">
      <w:pPr>
        <w:pStyle w:val="a9"/>
        <w:numPr>
          <w:ilvl w:val="0"/>
          <w:numId w:val="60"/>
        </w:numPr>
        <w:tabs>
          <w:tab w:val="left" w:pos="709"/>
        </w:tabs>
        <w:rPr>
          <w:sz w:val="22"/>
          <w:szCs w:val="22"/>
          <w:lang w:val="ru-RU"/>
        </w:rPr>
      </w:pPr>
      <w:r>
        <w:rPr>
          <w:sz w:val="22"/>
          <w:szCs w:val="22"/>
          <w:lang w:val="ru-RU"/>
        </w:rPr>
        <w:t>цена закрытия;</w:t>
      </w:r>
    </w:p>
    <w:p w14:paraId="44FFF2FC" w14:textId="04869816" w:rsidR="00031DEF" w:rsidRDefault="00550B61" w:rsidP="00031DEF">
      <w:pPr>
        <w:pStyle w:val="a9"/>
        <w:numPr>
          <w:ilvl w:val="0"/>
          <w:numId w:val="60"/>
        </w:numPr>
        <w:tabs>
          <w:tab w:val="left" w:pos="709"/>
        </w:tabs>
        <w:rPr>
          <w:sz w:val="22"/>
          <w:szCs w:val="22"/>
          <w:lang w:val="ru-RU"/>
        </w:rPr>
      </w:pPr>
      <w:r>
        <w:rPr>
          <w:sz w:val="22"/>
          <w:szCs w:val="22"/>
          <w:lang w:val="ru-RU"/>
        </w:rPr>
        <w:t>котировка на покупку.</w:t>
      </w:r>
    </w:p>
    <w:p w14:paraId="1B26A59A" w14:textId="6EC4A427" w:rsidR="00EC5029" w:rsidRDefault="00EC5029" w:rsidP="00E045BD">
      <w:pPr>
        <w:pStyle w:val="a9"/>
        <w:tabs>
          <w:tab w:val="left" w:pos="709"/>
        </w:tabs>
        <w:spacing w:before="120"/>
        <w:rPr>
          <w:sz w:val="22"/>
          <w:szCs w:val="22"/>
          <w:lang w:val="ru-RU"/>
        </w:rPr>
      </w:pPr>
    </w:p>
    <w:p w14:paraId="14DC14E3" w14:textId="51672B12" w:rsidR="00845B93" w:rsidRDefault="00C96593" w:rsidP="00845B93">
      <w:pPr>
        <w:pStyle w:val="a9"/>
        <w:numPr>
          <w:ilvl w:val="1"/>
          <w:numId w:val="6"/>
        </w:numPr>
        <w:tabs>
          <w:tab w:val="left" w:pos="709"/>
        </w:tabs>
        <w:spacing w:before="120"/>
        <w:ind w:left="0" w:firstLine="0"/>
        <w:rPr>
          <w:sz w:val="22"/>
          <w:szCs w:val="22"/>
          <w:lang w:val="ru-RU"/>
        </w:rPr>
      </w:pPr>
      <w:r w:rsidRPr="005C561F">
        <w:rPr>
          <w:sz w:val="22"/>
          <w:szCs w:val="22"/>
          <w:lang w:val="ru-RU"/>
        </w:rPr>
        <w:t>Ценовые котировки активного рынка финанс</w:t>
      </w:r>
      <w:r w:rsidR="001C196B">
        <w:rPr>
          <w:sz w:val="22"/>
          <w:szCs w:val="22"/>
          <w:lang w:val="ru-RU"/>
        </w:rPr>
        <w:t xml:space="preserve">овых инструментов относятся к </w:t>
      </w:r>
      <w:r w:rsidRPr="005C561F">
        <w:rPr>
          <w:sz w:val="22"/>
          <w:szCs w:val="22"/>
          <w:lang w:val="ru-RU"/>
        </w:rPr>
        <w:t>Уровню</w:t>
      </w:r>
      <w:r w:rsidR="001C196B">
        <w:rPr>
          <w:sz w:val="22"/>
          <w:szCs w:val="22"/>
          <w:lang w:val="ru-RU"/>
        </w:rPr>
        <w:t xml:space="preserve"> 1</w:t>
      </w:r>
      <w:r w:rsidRPr="005C561F">
        <w:rPr>
          <w:sz w:val="22"/>
          <w:szCs w:val="22"/>
          <w:lang w:val="ru-RU"/>
        </w:rPr>
        <w:t xml:space="preserve"> иерархии исходных данных для оценки справедливой стоимости, и </w:t>
      </w:r>
      <w:r>
        <w:rPr>
          <w:sz w:val="22"/>
          <w:szCs w:val="22"/>
          <w:lang w:val="ru-RU"/>
        </w:rPr>
        <w:t>корректировке не подвергаются.</w:t>
      </w:r>
    </w:p>
    <w:p w14:paraId="4C5DB8B9" w14:textId="30DC775E" w:rsidR="00845B93" w:rsidRPr="00845B93" w:rsidRDefault="00845B93" w:rsidP="00845B93">
      <w:pPr>
        <w:pStyle w:val="a9"/>
        <w:numPr>
          <w:ilvl w:val="1"/>
          <w:numId w:val="6"/>
        </w:numPr>
        <w:tabs>
          <w:tab w:val="left" w:pos="709"/>
        </w:tabs>
        <w:spacing w:before="120"/>
        <w:ind w:left="0" w:firstLine="0"/>
        <w:rPr>
          <w:sz w:val="22"/>
          <w:szCs w:val="22"/>
          <w:lang w:val="ru-RU"/>
        </w:rPr>
      </w:pPr>
      <w:r w:rsidRPr="00845B93">
        <w:rPr>
          <w:sz w:val="22"/>
          <w:szCs w:val="22"/>
          <w:lang w:val="ru-RU"/>
        </w:rPr>
        <w:t>При активном рынке используется котировка на отчетную дату, при неактивном рынке - используется последняя наблюдаемая котировка, к которой применяются корректировки.</w:t>
      </w:r>
    </w:p>
    <w:p w14:paraId="63693E1F" w14:textId="77777777" w:rsidR="00C96593" w:rsidRPr="00C96593" w:rsidRDefault="00C96593" w:rsidP="00C96593">
      <w:pPr>
        <w:pStyle w:val="10"/>
        <w:numPr>
          <w:ilvl w:val="0"/>
          <w:numId w:val="6"/>
        </w:numPr>
        <w:spacing w:before="240" w:after="240"/>
        <w:ind w:left="425" w:right="-6" w:hanging="425"/>
        <w:jc w:val="center"/>
        <w:rPr>
          <w:b/>
          <w:sz w:val="22"/>
          <w:szCs w:val="22"/>
          <w:u w:val="none"/>
          <w:lang w:val="ru-RU"/>
        </w:rPr>
      </w:pPr>
      <w:bookmarkStart w:id="5" w:name="_Toc19040235"/>
      <w:r>
        <w:rPr>
          <w:b/>
          <w:sz w:val="22"/>
          <w:szCs w:val="22"/>
          <w:u w:val="none"/>
          <w:lang w:val="ru-RU"/>
        </w:rPr>
        <w:t xml:space="preserve">Определение справедливой стоимости в условиях неактивного </w:t>
      </w:r>
      <w:r w:rsidRPr="00DF2E7D">
        <w:rPr>
          <w:b/>
          <w:sz w:val="22"/>
          <w:szCs w:val="22"/>
          <w:u w:val="none"/>
          <w:lang w:val="ru-RU"/>
        </w:rPr>
        <w:t>рынка</w:t>
      </w:r>
      <w:bookmarkEnd w:id="5"/>
    </w:p>
    <w:p w14:paraId="0EC124AF" w14:textId="79FB7D09" w:rsidR="00E248F9" w:rsidRPr="000268F3" w:rsidRDefault="003F5E93" w:rsidP="000268F3">
      <w:pPr>
        <w:pStyle w:val="a9"/>
        <w:numPr>
          <w:ilvl w:val="1"/>
          <w:numId w:val="6"/>
        </w:numPr>
        <w:tabs>
          <w:tab w:val="left" w:pos="709"/>
        </w:tabs>
        <w:spacing w:before="120" w:after="120"/>
        <w:ind w:left="0" w:firstLine="0"/>
        <w:rPr>
          <w:sz w:val="22"/>
          <w:szCs w:val="22"/>
          <w:lang w:val="ru-RU"/>
        </w:rPr>
      </w:pPr>
      <w:r w:rsidRPr="0083522B">
        <w:rPr>
          <w:sz w:val="22"/>
          <w:szCs w:val="22"/>
          <w:lang w:val="ru-RU"/>
        </w:rPr>
        <w:t xml:space="preserve">При отсутствии активного рынка </w:t>
      </w:r>
      <w:r w:rsidR="00E248F9">
        <w:rPr>
          <w:sz w:val="22"/>
          <w:szCs w:val="22"/>
          <w:lang w:val="ru-RU"/>
        </w:rPr>
        <w:t>оценка справедливой стоимости инструментов осуществляется на основании исходных</w:t>
      </w:r>
      <w:r w:rsidR="001C196B">
        <w:rPr>
          <w:sz w:val="22"/>
          <w:szCs w:val="22"/>
          <w:lang w:val="ru-RU"/>
        </w:rPr>
        <w:t xml:space="preserve"> данных </w:t>
      </w:r>
      <w:r w:rsidR="00E248F9">
        <w:rPr>
          <w:sz w:val="22"/>
          <w:szCs w:val="22"/>
          <w:lang w:val="ru-RU"/>
        </w:rPr>
        <w:t>Уровня</w:t>
      </w:r>
      <w:r w:rsidR="001C196B">
        <w:rPr>
          <w:sz w:val="22"/>
          <w:szCs w:val="22"/>
          <w:lang w:val="ru-RU"/>
        </w:rPr>
        <w:t xml:space="preserve"> 2</w:t>
      </w:r>
      <w:r w:rsidR="00E248F9">
        <w:rPr>
          <w:sz w:val="22"/>
          <w:szCs w:val="22"/>
          <w:lang w:val="ru-RU"/>
        </w:rPr>
        <w:t xml:space="preserve"> и ниже. </w:t>
      </w:r>
      <w:r w:rsidRPr="0083522B">
        <w:rPr>
          <w:sz w:val="22"/>
          <w:szCs w:val="22"/>
          <w:lang w:val="ru-RU"/>
        </w:rPr>
        <w:t xml:space="preserve">Банк применяет </w:t>
      </w:r>
      <w:r w:rsidR="00E248F9">
        <w:rPr>
          <w:sz w:val="22"/>
          <w:szCs w:val="22"/>
          <w:lang w:val="ru-RU"/>
        </w:rPr>
        <w:t xml:space="preserve">следующие </w:t>
      </w:r>
      <w:r w:rsidRPr="0083522B">
        <w:rPr>
          <w:sz w:val="22"/>
          <w:szCs w:val="22"/>
          <w:lang w:val="ru-RU"/>
        </w:rPr>
        <w:t>методы оценки ценных бумаг, позволяющие достоверно определить их справедливую</w:t>
      </w:r>
      <w:r w:rsidR="00086CE0" w:rsidRPr="0083522B">
        <w:rPr>
          <w:sz w:val="22"/>
          <w:szCs w:val="22"/>
          <w:lang w:val="ru-RU"/>
        </w:rPr>
        <w:t xml:space="preserve"> </w:t>
      </w:r>
      <w:r w:rsidR="00E248F9">
        <w:rPr>
          <w:sz w:val="22"/>
          <w:szCs w:val="22"/>
          <w:lang w:val="ru-RU"/>
        </w:rPr>
        <w:t>стоимость (перечислены в порядке приоритета):</w:t>
      </w:r>
      <w:r w:rsidRPr="0083522B">
        <w:rPr>
          <w:sz w:val="22"/>
          <w:szCs w:val="22"/>
          <w:lang w:val="ru-RU"/>
        </w:rPr>
        <w:t xml:space="preserve"> </w:t>
      </w:r>
    </w:p>
    <w:p w14:paraId="22A91655" w14:textId="77777777" w:rsidR="003F5E93" w:rsidRPr="00694F36" w:rsidRDefault="00694F36" w:rsidP="00131E57">
      <w:pPr>
        <w:pStyle w:val="a9"/>
        <w:numPr>
          <w:ilvl w:val="2"/>
          <w:numId w:val="53"/>
        </w:numPr>
        <w:tabs>
          <w:tab w:val="left" w:pos="709"/>
        </w:tabs>
        <w:spacing w:after="120"/>
        <w:ind w:left="426" w:firstLine="0"/>
        <w:rPr>
          <w:sz w:val="22"/>
          <w:szCs w:val="22"/>
          <w:lang w:val="ru-RU"/>
        </w:rPr>
      </w:pPr>
      <w:r w:rsidRPr="00694F36">
        <w:rPr>
          <w:sz w:val="22"/>
          <w:szCs w:val="22"/>
          <w:lang w:val="ru-RU"/>
        </w:rPr>
        <w:t>метод, основанный</w:t>
      </w:r>
      <w:r w:rsidR="00F4722C" w:rsidRPr="00694F36">
        <w:rPr>
          <w:sz w:val="22"/>
          <w:szCs w:val="22"/>
          <w:lang w:val="ru-RU"/>
        </w:rPr>
        <w:t xml:space="preserve"> на </w:t>
      </w:r>
      <w:r w:rsidRPr="00694F36">
        <w:rPr>
          <w:sz w:val="22"/>
          <w:szCs w:val="22"/>
          <w:lang w:val="ru-RU"/>
        </w:rPr>
        <w:t>корректировке рыночных цен</w:t>
      </w:r>
      <w:r w:rsidR="001735C8" w:rsidRPr="00694F36">
        <w:rPr>
          <w:sz w:val="22"/>
          <w:szCs w:val="22"/>
          <w:lang w:val="ru-RU"/>
        </w:rPr>
        <w:t xml:space="preserve"> (</w:t>
      </w:r>
      <w:r w:rsidR="004512F4" w:rsidRPr="00694F36">
        <w:rPr>
          <w:sz w:val="22"/>
          <w:szCs w:val="22"/>
          <w:lang w:val="ru-RU"/>
        </w:rPr>
        <w:t xml:space="preserve">раздел </w:t>
      </w:r>
      <w:r w:rsidR="005202F0" w:rsidRPr="00694F36">
        <w:rPr>
          <w:sz w:val="22"/>
          <w:szCs w:val="22"/>
          <w:lang w:val="ru-RU"/>
        </w:rPr>
        <w:t>5</w:t>
      </w:r>
      <w:r w:rsidR="001735C8" w:rsidRPr="00694F36">
        <w:rPr>
          <w:sz w:val="22"/>
          <w:szCs w:val="22"/>
          <w:lang w:val="ru-RU"/>
        </w:rPr>
        <w:t xml:space="preserve"> настоящей Методики)</w:t>
      </w:r>
      <w:r w:rsidRPr="00694F36">
        <w:rPr>
          <w:sz w:val="22"/>
          <w:szCs w:val="22"/>
          <w:lang w:val="ru-RU"/>
        </w:rPr>
        <w:t xml:space="preserve"> или</w:t>
      </w:r>
      <w:r>
        <w:rPr>
          <w:sz w:val="22"/>
          <w:szCs w:val="22"/>
          <w:lang w:val="ru-RU"/>
        </w:rPr>
        <w:t xml:space="preserve"> метод</w:t>
      </w:r>
      <w:r w:rsidR="003F5E93" w:rsidRPr="00694F36">
        <w:rPr>
          <w:sz w:val="22"/>
          <w:szCs w:val="22"/>
          <w:lang w:val="ru-RU"/>
        </w:rPr>
        <w:t>, использующи</w:t>
      </w:r>
      <w:r>
        <w:rPr>
          <w:sz w:val="22"/>
          <w:szCs w:val="22"/>
          <w:lang w:val="ru-RU"/>
        </w:rPr>
        <w:t>й</w:t>
      </w:r>
      <w:r w:rsidR="005202F0" w:rsidRPr="00694F36">
        <w:rPr>
          <w:sz w:val="22"/>
          <w:szCs w:val="22"/>
          <w:lang w:val="ru-RU"/>
        </w:rPr>
        <w:t xml:space="preserve"> наблюдаемые исходные</w:t>
      </w:r>
      <w:r>
        <w:rPr>
          <w:sz w:val="22"/>
          <w:szCs w:val="22"/>
          <w:lang w:val="ru-RU"/>
        </w:rPr>
        <w:t xml:space="preserve"> рыночные</w:t>
      </w:r>
      <w:r w:rsidR="005202F0" w:rsidRPr="00694F36">
        <w:rPr>
          <w:sz w:val="22"/>
          <w:szCs w:val="22"/>
          <w:lang w:val="ru-RU"/>
        </w:rPr>
        <w:t xml:space="preserve"> данные (</w:t>
      </w:r>
      <w:r w:rsidR="004605AF" w:rsidRPr="00694F36">
        <w:rPr>
          <w:sz w:val="22"/>
          <w:szCs w:val="22"/>
          <w:lang w:val="ru-RU"/>
        </w:rPr>
        <w:t xml:space="preserve">раздел </w:t>
      </w:r>
      <w:r w:rsidR="005202F0" w:rsidRPr="00694F36">
        <w:rPr>
          <w:sz w:val="22"/>
          <w:szCs w:val="22"/>
          <w:lang w:val="ru-RU"/>
        </w:rPr>
        <w:t>6</w:t>
      </w:r>
      <w:r w:rsidR="001735C8" w:rsidRPr="00694F36">
        <w:rPr>
          <w:sz w:val="22"/>
          <w:szCs w:val="22"/>
          <w:lang w:val="ru-RU"/>
        </w:rPr>
        <w:t xml:space="preserve"> </w:t>
      </w:r>
      <w:r w:rsidR="003F5E93" w:rsidRPr="00694F36">
        <w:rPr>
          <w:sz w:val="22"/>
          <w:szCs w:val="22"/>
          <w:lang w:val="ru-RU"/>
        </w:rPr>
        <w:t>настоящей Методики);</w:t>
      </w:r>
    </w:p>
    <w:p w14:paraId="4BCA7CAA" w14:textId="61819926" w:rsidR="003F5E93" w:rsidRPr="0083522B" w:rsidRDefault="003F5E93" w:rsidP="00E248F9">
      <w:pPr>
        <w:pStyle w:val="a9"/>
        <w:numPr>
          <w:ilvl w:val="2"/>
          <w:numId w:val="53"/>
        </w:numPr>
        <w:tabs>
          <w:tab w:val="left" w:pos="709"/>
        </w:tabs>
        <w:spacing w:after="120"/>
        <w:ind w:left="709" w:hanging="283"/>
        <w:rPr>
          <w:sz w:val="22"/>
          <w:szCs w:val="22"/>
          <w:lang w:val="ru-RU"/>
        </w:rPr>
      </w:pPr>
      <w:r w:rsidRPr="0083522B">
        <w:rPr>
          <w:sz w:val="22"/>
          <w:szCs w:val="22"/>
          <w:lang w:val="ru-RU"/>
        </w:rPr>
        <w:t>методы, использующие наблюдаемые исходные данные</w:t>
      </w:r>
      <w:r w:rsidR="00F20B73">
        <w:rPr>
          <w:sz w:val="22"/>
          <w:szCs w:val="22"/>
          <w:lang w:val="ru-RU"/>
        </w:rPr>
        <w:t xml:space="preserve"> по аналогичным инструментам</w:t>
      </w:r>
      <w:r w:rsidRPr="0083522B">
        <w:rPr>
          <w:sz w:val="22"/>
          <w:szCs w:val="22"/>
          <w:lang w:val="ru-RU"/>
        </w:rPr>
        <w:t xml:space="preserve"> (определение справедливой стоимости долевых и долговых ценных бумаг на основе тождественных ценных бумаг в соответстви</w:t>
      </w:r>
      <w:r w:rsidR="00E0041C" w:rsidRPr="0083522B">
        <w:rPr>
          <w:sz w:val="22"/>
          <w:szCs w:val="22"/>
          <w:lang w:val="ru-RU"/>
        </w:rPr>
        <w:t>и</w:t>
      </w:r>
      <w:r w:rsidRPr="0083522B">
        <w:rPr>
          <w:sz w:val="22"/>
          <w:szCs w:val="22"/>
          <w:lang w:val="ru-RU"/>
        </w:rPr>
        <w:t xml:space="preserve"> с </w:t>
      </w:r>
      <w:r w:rsidR="004605AF" w:rsidRPr="0083522B">
        <w:rPr>
          <w:sz w:val="22"/>
          <w:szCs w:val="22"/>
          <w:lang w:val="ru-RU"/>
        </w:rPr>
        <w:t>разделом</w:t>
      </w:r>
      <w:r w:rsidRPr="0083522B">
        <w:rPr>
          <w:sz w:val="22"/>
          <w:szCs w:val="22"/>
          <w:lang w:val="ru-RU"/>
        </w:rPr>
        <w:t xml:space="preserve"> </w:t>
      </w:r>
      <w:r w:rsidR="005202F0">
        <w:rPr>
          <w:sz w:val="22"/>
          <w:szCs w:val="22"/>
          <w:lang w:val="ru-RU"/>
        </w:rPr>
        <w:t>7</w:t>
      </w:r>
      <w:r w:rsidR="001735C8" w:rsidRPr="0083522B">
        <w:rPr>
          <w:sz w:val="22"/>
          <w:szCs w:val="22"/>
          <w:lang w:val="ru-RU"/>
        </w:rPr>
        <w:t xml:space="preserve"> </w:t>
      </w:r>
      <w:r w:rsidRPr="0083522B">
        <w:rPr>
          <w:sz w:val="22"/>
          <w:szCs w:val="22"/>
          <w:lang w:val="ru-RU"/>
        </w:rPr>
        <w:t>настоящей Методики);</w:t>
      </w:r>
    </w:p>
    <w:p w14:paraId="321D7208" w14:textId="77777777" w:rsidR="00E248F9" w:rsidRPr="00E248F9" w:rsidRDefault="003F5E93" w:rsidP="00E248F9">
      <w:pPr>
        <w:pStyle w:val="a9"/>
        <w:numPr>
          <w:ilvl w:val="2"/>
          <w:numId w:val="53"/>
        </w:numPr>
        <w:tabs>
          <w:tab w:val="left" w:pos="709"/>
        </w:tabs>
        <w:spacing w:after="120"/>
        <w:ind w:left="426" w:firstLine="0"/>
        <w:rPr>
          <w:sz w:val="22"/>
          <w:szCs w:val="22"/>
          <w:lang w:val="ru-RU"/>
        </w:rPr>
      </w:pPr>
      <w:r w:rsidRPr="0083522B">
        <w:rPr>
          <w:sz w:val="22"/>
          <w:szCs w:val="22"/>
          <w:lang w:val="ru-RU"/>
        </w:rPr>
        <w:t>методы, использующие ненаблюдаемые исходные данные (</w:t>
      </w:r>
      <w:r w:rsidR="004605AF" w:rsidRPr="0083522B">
        <w:rPr>
          <w:sz w:val="22"/>
          <w:szCs w:val="22"/>
          <w:lang w:val="ru-RU"/>
        </w:rPr>
        <w:t xml:space="preserve">раздел </w:t>
      </w:r>
      <w:r w:rsidR="005202F0">
        <w:rPr>
          <w:sz w:val="22"/>
          <w:szCs w:val="22"/>
          <w:lang w:val="ru-RU"/>
        </w:rPr>
        <w:t>8</w:t>
      </w:r>
      <w:r w:rsidR="001735C8" w:rsidRPr="0083522B">
        <w:rPr>
          <w:sz w:val="22"/>
          <w:szCs w:val="22"/>
          <w:lang w:val="ru-RU"/>
        </w:rPr>
        <w:t xml:space="preserve"> </w:t>
      </w:r>
      <w:r w:rsidRPr="0083522B">
        <w:rPr>
          <w:sz w:val="22"/>
          <w:szCs w:val="22"/>
          <w:lang w:val="ru-RU"/>
        </w:rPr>
        <w:t>настоящей Методики).</w:t>
      </w:r>
    </w:p>
    <w:p w14:paraId="2EAC6271" w14:textId="020A8ADA" w:rsidR="00F26552" w:rsidRPr="0083522B" w:rsidRDefault="00E433E8" w:rsidP="00E248F9">
      <w:pPr>
        <w:pStyle w:val="a9"/>
        <w:numPr>
          <w:ilvl w:val="1"/>
          <w:numId w:val="6"/>
        </w:numPr>
        <w:tabs>
          <w:tab w:val="left" w:pos="709"/>
        </w:tabs>
        <w:spacing w:before="120"/>
        <w:ind w:left="0" w:firstLine="0"/>
        <w:rPr>
          <w:sz w:val="22"/>
          <w:szCs w:val="22"/>
          <w:lang w:val="ru-RU"/>
        </w:rPr>
      </w:pPr>
      <w:r>
        <w:rPr>
          <w:sz w:val="22"/>
          <w:szCs w:val="22"/>
          <w:lang w:val="ru-RU"/>
        </w:rPr>
        <w:t>Сотрудник</w:t>
      </w:r>
      <w:r w:rsidR="00165A12" w:rsidRPr="00131E57">
        <w:rPr>
          <w:sz w:val="22"/>
          <w:szCs w:val="22"/>
          <w:lang w:val="ru-RU"/>
        </w:rPr>
        <w:t xml:space="preserve"> </w:t>
      </w:r>
      <w:r w:rsidR="00131E57">
        <w:rPr>
          <w:sz w:val="22"/>
          <w:szCs w:val="22"/>
          <w:lang w:val="ru-RU"/>
        </w:rPr>
        <w:t>ДФР</w:t>
      </w:r>
      <w:r w:rsidR="00165A12" w:rsidRPr="0083522B">
        <w:rPr>
          <w:sz w:val="22"/>
          <w:szCs w:val="22"/>
          <w:lang w:val="ru-RU"/>
        </w:rPr>
        <w:t xml:space="preserve"> на основе профессионального суждения </w:t>
      </w:r>
      <w:r w:rsidR="00B00A50" w:rsidRPr="0083522B">
        <w:rPr>
          <w:sz w:val="22"/>
          <w:szCs w:val="22"/>
          <w:lang w:val="ru-RU"/>
        </w:rPr>
        <w:t>может</w:t>
      </w:r>
      <w:r w:rsidR="00E248F9">
        <w:rPr>
          <w:sz w:val="22"/>
          <w:szCs w:val="22"/>
          <w:lang w:val="ru-RU"/>
        </w:rPr>
        <w:t xml:space="preserve"> вне зависимости от вышеуказанного приоритета</w:t>
      </w:r>
      <w:r w:rsidR="00B00A50" w:rsidRPr="0083522B">
        <w:rPr>
          <w:sz w:val="22"/>
          <w:szCs w:val="22"/>
          <w:lang w:val="ru-RU"/>
        </w:rPr>
        <w:t xml:space="preserve"> выбрать</w:t>
      </w:r>
      <w:r w:rsidR="00165A12" w:rsidRPr="0083522B">
        <w:rPr>
          <w:sz w:val="22"/>
          <w:szCs w:val="22"/>
          <w:lang w:val="ru-RU"/>
        </w:rPr>
        <w:t xml:space="preserve"> метод определения справедливой стоимости ценных бумаг</w:t>
      </w:r>
      <w:r w:rsidR="00F35C87" w:rsidRPr="0083522B">
        <w:rPr>
          <w:sz w:val="22"/>
          <w:szCs w:val="22"/>
          <w:lang w:val="ru-RU"/>
        </w:rPr>
        <w:t>,</w:t>
      </w:r>
      <w:r w:rsidR="00B00A50" w:rsidRPr="0083522B">
        <w:rPr>
          <w:sz w:val="22"/>
          <w:szCs w:val="22"/>
          <w:lang w:val="ru-RU"/>
        </w:rPr>
        <w:t xml:space="preserve"> </w:t>
      </w:r>
      <w:r w:rsidR="00B00A50" w:rsidRPr="0083522B">
        <w:rPr>
          <w:sz w:val="22"/>
          <w:szCs w:val="22"/>
          <w:lang w:val="ru-RU"/>
        </w:rPr>
        <w:lastRenderedPageBreak/>
        <w:t>наиболее подходящий для оценки</w:t>
      </w:r>
      <w:r w:rsidR="00F17FC1">
        <w:rPr>
          <w:sz w:val="22"/>
          <w:szCs w:val="22"/>
          <w:lang w:val="ru-RU"/>
        </w:rPr>
        <w:t xml:space="preserve">, </w:t>
      </w:r>
      <w:r w:rsidR="00F20B73">
        <w:rPr>
          <w:sz w:val="22"/>
          <w:szCs w:val="22"/>
          <w:lang w:val="ru-RU"/>
        </w:rPr>
        <w:t>обосновав отказ от использования метода перечисленного в порядке приоритета</w:t>
      </w:r>
      <w:r w:rsidR="00165A12" w:rsidRPr="0083522B">
        <w:rPr>
          <w:sz w:val="22"/>
          <w:szCs w:val="22"/>
          <w:lang w:val="ru-RU"/>
        </w:rPr>
        <w:t>.</w:t>
      </w:r>
    </w:p>
    <w:p w14:paraId="2649521C" w14:textId="77777777" w:rsidR="00453A72" w:rsidRDefault="00453A72" w:rsidP="00453A72">
      <w:pPr>
        <w:pStyle w:val="a9"/>
        <w:tabs>
          <w:tab w:val="left" w:pos="709"/>
        </w:tabs>
        <w:spacing w:before="120"/>
        <w:rPr>
          <w:sz w:val="22"/>
          <w:szCs w:val="22"/>
          <w:lang w:val="ru-RU"/>
        </w:rPr>
      </w:pPr>
    </w:p>
    <w:p w14:paraId="65DFB378" w14:textId="77777777" w:rsidR="0038559E" w:rsidRDefault="0038559E" w:rsidP="00453A72">
      <w:pPr>
        <w:pStyle w:val="a9"/>
        <w:tabs>
          <w:tab w:val="left" w:pos="709"/>
        </w:tabs>
        <w:spacing w:before="120"/>
        <w:rPr>
          <w:sz w:val="22"/>
          <w:szCs w:val="22"/>
          <w:lang w:val="ru-RU"/>
        </w:rPr>
      </w:pPr>
    </w:p>
    <w:p w14:paraId="4ACB542F" w14:textId="052112E0" w:rsidR="008E3566" w:rsidRPr="002E69D0" w:rsidRDefault="008E3566" w:rsidP="002E69D0">
      <w:pPr>
        <w:pStyle w:val="10"/>
        <w:numPr>
          <w:ilvl w:val="0"/>
          <w:numId w:val="6"/>
        </w:numPr>
        <w:spacing w:before="240" w:after="240"/>
        <w:ind w:left="425" w:right="-6" w:hanging="425"/>
        <w:jc w:val="center"/>
        <w:rPr>
          <w:b/>
          <w:sz w:val="22"/>
          <w:szCs w:val="22"/>
          <w:u w:val="none"/>
          <w:lang w:val="ru-RU"/>
        </w:rPr>
      </w:pPr>
      <w:bookmarkStart w:id="6" w:name="_Toc19040236"/>
      <w:r w:rsidRPr="0083522B">
        <w:rPr>
          <w:b/>
          <w:sz w:val="22"/>
          <w:szCs w:val="22"/>
          <w:u w:val="none"/>
          <w:lang w:val="ru-RU"/>
        </w:rPr>
        <w:t>Метод опре</w:t>
      </w:r>
      <w:r w:rsidR="009C12A5">
        <w:rPr>
          <w:b/>
          <w:sz w:val="22"/>
          <w:szCs w:val="22"/>
          <w:u w:val="none"/>
          <w:lang w:val="ru-RU"/>
        </w:rPr>
        <w:t xml:space="preserve">деления справедливой стоимости, </w:t>
      </w:r>
      <w:r w:rsidRPr="0083522B">
        <w:rPr>
          <w:b/>
          <w:sz w:val="22"/>
          <w:szCs w:val="22"/>
          <w:u w:val="none"/>
          <w:lang w:val="ru-RU"/>
        </w:rPr>
        <w:t>основанный</w:t>
      </w:r>
      <w:r w:rsidR="001C196B">
        <w:rPr>
          <w:b/>
          <w:sz w:val="22"/>
          <w:szCs w:val="22"/>
          <w:u w:val="none"/>
          <w:lang w:val="ru-RU"/>
        </w:rPr>
        <w:t xml:space="preserve"> на</w:t>
      </w:r>
      <w:r w:rsidRPr="0083522B">
        <w:rPr>
          <w:b/>
          <w:sz w:val="22"/>
          <w:szCs w:val="22"/>
          <w:u w:val="none"/>
          <w:lang w:val="ru-RU"/>
        </w:rPr>
        <w:t xml:space="preserve"> </w:t>
      </w:r>
      <w:r w:rsidR="00694F36">
        <w:rPr>
          <w:b/>
          <w:sz w:val="22"/>
          <w:szCs w:val="22"/>
          <w:u w:val="none"/>
          <w:lang w:val="ru-RU"/>
        </w:rPr>
        <w:t>корректировке рыночных цен</w:t>
      </w:r>
      <w:r w:rsidR="0038559E">
        <w:rPr>
          <w:b/>
          <w:sz w:val="22"/>
          <w:szCs w:val="22"/>
          <w:u w:val="none"/>
          <w:lang w:val="ru-RU"/>
        </w:rPr>
        <w:t xml:space="preserve"> (Уровень 2)</w:t>
      </w:r>
      <w:bookmarkEnd w:id="6"/>
    </w:p>
    <w:p w14:paraId="75696709" w14:textId="77777777" w:rsidR="002E69D0" w:rsidRDefault="00015D2F" w:rsidP="002E69D0">
      <w:pPr>
        <w:pStyle w:val="a9"/>
        <w:numPr>
          <w:ilvl w:val="1"/>
          <w:numId w:val="6"/>
        </w:numPr>
        <w:tabs>
          <w:tab w:val="left" w:pos="709"/>
        </w:tabs>
        <w:spacing w:before="120"/>
        <w:ind w:left="0" w:firstLine="0"/>
        <w:rPr>
          <w:sz w:val="22"/>
          <w:szCs w:val="22"/>
          <w:lang w:val="ru-RU"/>
        </w:rPr>
      </w:pPr>
      <w:bookmarkStart w:id="7" w:name="_Hlk485319964"/>
      <w:r>
        <w:rPr>
          <w:sz w:val="22"/>
          <w:szCs w:val="22"/>
          <w:lang w:val="ru-RU"/>
        </w:rPr>
        <w:t xml:space="preserve">При наличии наблюдаемых цен, но отсутствии </w:t>
      </w:r>
      <w:r w:rsidR="00AB28FE">
        <w:rPr>
          <w:sz w:val="22"/>
          <w:szCs w:val="22"/>
          <w:lang w:val="ru-RU"/>
        </w:rPr>
        <w:t xml:space="preserve">критериев </w:t>
      </w:r>
      <w:r>
        <w:rPr>
          <w:sz w:val="22"/>
          <w:szCs w:val="22"/>
          <w:lang w:val="ru-RU"/>
        </w:rPr>
        <w:t>активного рынка, д</w:t>
      </w:r>
      <w:r w:rsidR="008E3566" w:rsidRPr="0083522B">
        <w:rPr>
          <w:sz w:val="22"/>
          <w:szCs w:val="22"/>
          <w:lang w:val="ru-RU"/>
        </w:rPr>
        <w:t>ля оценки справедливой стоимости</w:t>
      </w:r>
      <w:r w:rsidR="002965C9">
        <w:rPr>
          <w:sz w:val="22"/>
          <w:szCs w:val="22"/>
          <w:lang w:val="ru-RU"/>
        </w:rPr>
        <w:t xml:space="preserve"> финансовых инструментов</w:t>
      </w:r>
      <w:r w:rsidR="002965C9" w:rsidRPr="007C7147">
        <w:rPr>
          <w:sz w:val="22"/>
          <w:szCs w:val="22"/>
          <w:lang w:val="ru-RU"/>
        </w:rPr>
        <w:t>, обращающ</w:t>
      </w:r>
      <w:r w:rsidR="002965C9">
        <w:rPr>
          <w:sz w:val="22"/>
          <w:szCs w:val="22"/>
          <w:lang w:val="ru-RU"/>
        </w:rPr>
        <w:t>ихся</w:t>
      </w:r>
      <w:r w:rsidR="002965C9" w:rsidRPr="007C7147">
        <w:rPr>
          <w:sz w:val="22"/>
          <w:szCs w:val="22"/>
          <w:lang w:val="ru-RU"/>
        </w:rPr>
        <w:t xml:space="preserve"> на</w:t>
      </w:r>
      <w:r w:rsidR="002965C9">
        <w:rPr>
          <w:sz w:val="22"/>
          <w:szCs w:val="22"/>
          <w:lang w:val="ru-RU"/>
        </w:rPr>
        <w:t xml:space="preserve"> </w:t>
      </w:r>
      <w:r w:rsidR="002965C9" w:rsidRPr="007C7147">
        <w:rPr>
          <w:sz w:val="22"/>
          <w:szCs w:val="22"/>
          <w:lang w:val="ru-RU"/>
        </w:rPr>
        <w:t>организованном рынке</w:t>
      </w:r>
      <w:r w:rsidR="002965C9">
        <w:rPr>
          <w:sz w:val="22"/>
          <w:szCs w:val="22"/>
          <w:lang w:val="ru-RU"/>
        </w:rPr>
        <w:t>,</w:t>
      </w:r>
      <w:r w:rsidR="008E3566" w:rsidRPr="0083522B">
        <w:rPr>
          <w:sz w:val="22"/>
          <w:szCs w:val="22"/>
          <w:lang w:val="ru-RU"/>
        </w:rPr>
        <w:t xml:space="preserve"> Банк применяет к наблюдаемым ценам неактивного рынка корректировочные коэффициенты. Корректировочные коэффициенты зависят от степени неактивности рынка.</w:t>
      </w:r>
    </w:p>
    <w:p w14:paraId="67A2CDE9" w14:textId="0E73DED2" w:rsidR="008E3566" w:rsidRPr="0083522B" w:rsidRDefault="002E69D0" w:rsidP="000B7985">
      <w:pPr>
        <w:pStyle w:val="a9"/>
        <w:tabs>
          <w:tab w:val="left" w:pos="709"/>
        </w:tabs>
        <w:spacing w:before="120" w:after="120"/>
        <w:ind w:left="425"/>
        <w:rPr>
          <w:sz w:val="22"/>
          <w:szCs w:val="22"/>
          <w:lang w:val="ru-RU"/>
        </w:rPr>
      </w:pPr>
      <w:r w:rsidRPr="002E69D0">
        <w:rPr>
          <w:sz w:val="22"/>
          <w:szCs w:val="22"/>
          <w:lang w:val="ru-RU"/>
        </w:rPr>
        <w:t xml:space="preserve">При наличии критериев неактивного рынка </w:t>
      </w:r>
      <w:r w:rsidR="00015D2F" w:rsidRPr="002E69D0">
        <w:rPr>
          <w:sz w:val="22"/>
          <w:szCs w:val="22"/>
          <w:lang w:val="ru-RU"/>
        </w:rPr>
        <w:t xml:space="preserve">в течение </w:t>
      </w:r>
      <w:r w:rsidR="00294C8E">
        <w:rPr>
          <w:sz w:val="22"/>
          <w:szCs w:val="22"/>
          <w:lang w:val="ru-RU"/>
        </w:rPr>
        <w:t>последних 1 - 31</w:t>
      </w:r>
      <w:r w:rsidR="00015D2F" w:rsidRPr="002E69D0">
        <w:rPr>
          <w:sz w:val="22"/>
          <w:szCs w:val="22"/>
          <w:lang w:val="ru-RU"/>
        </w:rPr>
        <w:t xml:space="preserve"> </w:t>
      </w:r>
      <w:r w:rsidR="00015D2F">
        <w:rPr>
          <w:sz w:val="22"/>
          <w:szCs w:val="22"/>
          <w:lang w:val="ru-RU"/>
        </w:rPr>
        <w:t xml:space="preserve">календарных </w:t>
      </w:r>
      <w:r w:rsidR="00015D2F" w:rsidRPr="002E69D0">
        <w:rPr>
          <w:sz w:val="22"/>
          <w:szCs w:val="22"/>
          <w:lang w:val="ru-RU"/>
        </w:rPr>
        <w:t xml:space="preserve">дней </w:t>
      </w:r>
      <w:r w:rsidRPr="002E69D0">
        <w:rPr>
          <w:sz w:val="22"/>
          <w:szCs w:val="22"/>
          <w:lang w:val="ru-RU"/>
        </w:rPr>
        <w:t>до даты</w:t>
      </w:r>
      <w:r>
        <w:rPr>
          <w:sz w:val="22"/>
          <w:szCs w:val="22"/>
          <w:lang w:val="ru-RU"/>
        </w:rPr>
        <w:t xml:space="preserve"> </w:t>
      </w:r>
      <w:r w:rsidRPr="002E69D0">
        <w:rPr>
          <w:sz w:val="22"/>
          <w:szCs w:val="22"/>
          <w:lang w:val="ru-RU"/>
        </w:rPr>
        <w:t xml:space="preserve">определения </w:t>
      </w:r>
      <w:r w:rsidR="00113574">
        <w:rPr>
          <w:sz w:val="22"/>
          <w:szCs w:val="22"/>
          <w:lang w:val="ru-RU"/>
        </w:rPr>
        <w:t xml:space="preserve">СС применяется </w:t>
      </w:r>
      <w:r w:rsidR="00015D2F">
        <w:rPr>
          <w:sz w:val="22"/>
          <w:szCs w:val="22"/>
          <w:lang w:val="ru-RU"/>
        </w:rPr>
        <w:t xml:space="preserve">понижающий </w:t>
      </w:r>
      <w:r w:rsidR="00113574">
        <w:rPr>
          <w:sz w:val="22"/>
          <w:szCs w:val="22"/>
          <w:lang w:val="ru-RU"/>
        </w:rPr>
        <w:t xml:space="preserve">коэффициент </w:t>
      </w:r>
      <w:r w:rsidR="00294C8E">
        <w:rPr>
          <w:sz w:val="22"/>
          <w:szCs w:val="22"/>
          <w:lang w:val="ru-RU"/>
        </w:rPr>
        <w:t>в размере 0,98</w:t>
      </w:r>
      <w:r w:rsidR="00015D2F">
        <w:rPr>
          <w:sz w:val="22"/>
          <w:szCs w:val="22"/>
          <w:lang w:val="ru-RU"/>
        </w:rPr>
        <w:t>;</w:t>
      </w:r>
    </w:p>
    <w:p w14:paraId="6BC25768" w14:textId="2306D417" w:rsidR="008E3566" w:rsidRPr="0083522B" w:rsidRDefault="00294C8E" w:rsidP="000B7985">
      <w:pPr>
        <w:pStyle w:val="a9"/>
        <w:numPr>
          <w:ilvl w:val="2"/>
          <w:numId w:val="53"/>
        </w:numPr>
        <w:tabs>
          <w:tab w:val="left" w:pos="709"/>
        </w:tabs>
        <w:spacing w:after="120"/>
        <w:ind w:left="425" w:firstLine="0"/>
        <w:rPr>
          <w:sz w:val="22"/>
          <w:szCs w:val="22"/>
          <w:lang w:val="ru-RU"/>
        </w:rPr>
      </w:pPr>
      <w:r>
        <w:rPr>
          <w:sz w:val="22"/>
          <w:szCs w:val="22"/>
          <w:lang w:val="ru-RU"/>
        </w:rPr>
        <w:t>от 32 до 61</w:t>
      </w:r>
      <w:r w:rsidR="008E3566" w:rsidRPr="0083522B">
        <w:rPr>
          <w:sz w:val="22"/>
          <w:szCs w:val="22"/>
          <w:lang w:val="ru-RU"/>
        </w:rPr>
        <w:t xml:space="preserve"> календарных дней примен</w:t>
      </w:r>
      <w:r>
        <w:rPr>
          <w:sz w:val="22"/>
          <w:szCs w:val="22"/>
          <w:lang w:val="ru-RU"/>
        </w:rPr>
        <w:t>яется коэффициент в размере 0,96</w:t>
      </w:r>
      <w:r w:rsidR="008E3566" w:rsidRPr="0083522B">
        <w:rPr>
          <w:sz w:val="22"/>
          <w:szCs w:val="22"/>
          <w:lang w:val="ru-RU"/>
        </w:rPr>
        <w:t>;</w:t>
      </w:r>
    </w:p>
    <w:p w14:paraId="19A022FA" w14:textId="4153E1CE" w:rsidR="008E3566" w:rsidRPr="0083522B" w:rsidRDefault="00294C8E" w:rsidP="000B7985">
      <w:pPr>
        <w:pStyle w:val="a9"/>
        <w:numPr>
          <w:ilvl w:val="2"/>
          <w:numId w:val="53"/>
        </w:numPr>
        <w:tabs>
          <w:tab w:val="left" w:pos="709"/>
        </w:tabs>
        <w:spacing w:after="120"/>
        <w:ind w:left="425" w:firstLine="0"/>
        <w:rPr>
          <w:sz w:val="22"/>
          <w:szCs w:val="22"/>
          <w:lang w:val="ru-RU"/>
        </w:rPr>
      </w:pPr>
      <w:r>
        <w:rPr>
          <w:sz w:val="22"/>
          <w:szCs w:val="22"/>
          <w:lang w:val="ru-RU"/>
        </w:rPr>
        <w:t>от 62 до 91</w:t>
      </w:r>
      <w:r w:rsidR="008E3566" w:rsidRPr="0083522B">
        <w:rPr>
          <w:sz w:val="22"/>
          <w:szCs w:val="22"/>
          <w:lang w:val="ru-RU"/>
        </w:rPr>
        <w:t xml:space="preserve"> календарных дней приме</w:t>
      </w:r>
      <w:r w:rsidR="00113574">
        <w:rPr>
          <w:sz w:val="22"/>
          <w:szCs w:val="22"/>
          <w:lang w:val="ru-RU"/>
        </w:rPr>
        <w:t>няется коэффициент в размере 0,9</w:t>
      </w:r>
      <w:r>
        <w:rPr>
          <w:sz w:val="22"/>
          <w:szCs w:val="22"/>
          <w:lang w:val="ru-RU"/>
        </w:rPr>
        <w:t>4</w:t>
      </w:r>
      <w:r w:rsidR="00694F36">
        <w:rPr>
          <w:sz w:val="22"/>
          <w:szCs w:val="22"/>
          <w:lang w:val="ru-RU"/>
        </w:rPr>
        <w:t>.</w:t>
      </w:r>
    </w:p>
    <w:p w14:paraId="2F6A7D67" w14:textId="77777777" w:rsidR="009C12A5" w:rsidRPr="0083522B" w:rsidRDefault="009C12A5" w:rsidP="009C12A5">
      <w:pPr>
        <w:pStyle w:val="a9"/>
        <w:tabs>
          <w:tab w:val="left" w:pos="709"/>
        </w:tabs>
        <w:rPr>
          <w:sz w:val="22"/>
          <w:szCs w:val="22"/>
          <w:lang w:val="ru-RU"/>
        </w:rPr>
      </w:pPr>
    </w:p>
    <w:p w14:paraId="2359B52E" w14:textId="77777777" w:rsidR="001F5BD8" w:rsidRPr="0083522B" w:rsidRDefault="00D35C0E" w:rsidP="00153CA2">
      <w:pPr>
        <w:pStyle w:val="10"/>
        <w:numPr>
          <w:ilvl w:val="0"/>
          <w:numId w:val="6"/>
        </w:numPr>
        <w:spacing w:before="240" w:after="240"/>
        <w:ind w:left="425" w:right="-6" w:hanging="425"/>
        <w:jc w:val="center"/>
        <w:rPr>
          <w:b/>
          <w:sz w:val="22"/>
          <w:szCs w:val="22"/>
          <w:u w:val="none"/>
          <w:lang w:val="ru-RU"/>
        </w:rPr>
      </w:pPr>
      <w:bookmarkStart w:id="8" w:name="_Toc19040237"/>
      <w:bookmarkEnd w:id="7"/>
      <w:r w:rsidRPr="0083522B">
        <w:rPr>
          <w:b/>
          <w:sz w:val="22"/>
          <w:szCs w:val="22"/>
          <w:u w:val="none"/>
          <w:lang w:val="ru-RU"/>
        </w:rPr>
        <w:t>Метод</w:t>
      </w:r>
      <w:r w:rsidR="001E6998" w:rsidRPr="0083522B">
        <w:rPr>
          <w:b/>
          <w:sz w:val="22"/>
          <w:szCs w:val="22"/>
          <w:u w:val="none"/>
          <w:lang w:val="ru-RU"/>
        </w:rPr>
        <w:t xml:space="preserve"> определения справедливой</w:t>
      </w:r>
      <w:r w:rsidR="00A87F92" w:rsidRPr="0083522B">
        <w:rPr>
          <w:b/>
          <w:sz w:val="22"/>
          <w:szCs w:val="22"/>
          <w:u w:val="none"/>
          <w:lang w:val="ru-RU"/>
        </w:rPr>
        <w:t xml:space="preserve"> </w:t>
      </w:r>
      <w:r w:rsidR="001E6998" w:rsidRPr="0083522B">
        <w:rPr>
          <w:b/>
          <w:sz w:val="22"/>
          <w:szCs w:val="22"/>
          <w:u w:val="none"/>
          <w:lang w:val="ru-RU"/>
        </w:rPr>
        <w:t>стоимости, использующи</w:t>
      </w:r>
      <w:r w:rsidRPr="0083522B">
        <w:rPr>
          <w:b/>
          <w:sz w:val="22"/>
          <w:szCs w:val="22"/>
          <w:u w:val="none"/>
          <w:lang w:val="ru-RU"/>
        </w:rPr>
        <w:t>й</w:t>
      </w:r>
      <w:r w:rsidR="001E6998" w:rsidRPr="0083522B">
        <w:rPr>
          <w:b/>
          <w:sz w:val="22"/>
          <w:szCs w:val="22"/>
          <w:u w:val="none"/>
          <w:lang w:val="ru-RU"/>
        </w:rPr>
        <w:t xml:space="preserve"> наблюдаемые исходные </w:t>
      </w:r>
      <w:r w:rsidR="00694F36">
        <w:rPr>
          <w:b/>
          <w:sz w:val="22"/>
          <w:szCs w:val="22"/>
          <w:u w:val="none"/>
          <w:lang w:val="ru-RU"/>
        </w:rPr>
        <w:t xml:space="preserve">рыночные </w:t>
      </w:r>
      <w:r w:rsidR="001E6998" w:rsidRPr="0083522B">
        <w:rPr>
          <w:b/>
          <w:sz w:val="22"/>
          <w:szCs w:val="22"/>
          <w:u w:val="none"/>
          <w:lang w:val="ru-RU"/>
        </w:rPr>
        <w:t>данные</w:t>
      </w:r>
      <w:r w:rsidR="00694F36">
        <w:rPr>
          <w:b/>
          <w:sz w:val="22"/>
          <w:szCs w:val="22"/>
          <w:u w:val="none"/>
          <w:lang w:val="ru-RU"/>
        </w:rPr>
        <w:t xml:space="preserve"> (Уровень 2)</w:t>
      </w:r>
      <w:bookmarkEnd w:id="8"/>
    </w:p>
    <w:p w14:paraId="43887A9B" w14:textId="77777777" w:rsidR="001F5BD8" w:rsidRPr="005056C5" w:rsidRDefault="005056C5" w:rsidP="005056C5">
      <w:pPr>
        <w:pStyle w:val="a9"/>
        <w:numPr>
          <w:ilvl w:val="1"/>
          <w:numId w:val="6"/>
        </w:numPr>
        <w:tabs>
          <w:tab w:val="left" w:pos="709"/>
        </w:tabs>
        <w:spacing w:before="120"/>
        <w:ind w:left="0" w:firstLine="0"/>
        <w:rPr>
          <w:sz w:val="22"/>
          <w:szCs w:val="22"/>
          <w:lang w:val="ru-RU"/>
        </w:rPr>
      </w:pPr>
      <w:r>
        <w:rPr>
          <w:color w:val="000000"/>
          <w:sz w:val="22"/>
          <w:szCs w:val="22"/>
          <w:lang w:val="ru-RU"/>
        </w:rPr>
        <w:t xml:space="preserve">Для инструментов организованного рынка </w:t>
      </w:r>
      <w:r w:rsidR="002965C9">
        <w:rPr>
          <w:color w:val="000000"/>
          <w:sz w:val="22"/>
          <w:szCs w:val="22"/>
          <w:lang w:val="ru-RU"/>
        </w:rPr>
        <w:t xml:space="preserve">при </w:t>
      </w:r>
      <w:r w:rsidR="002965C9">
        <w:rPr>
          <w:sz w:val="22"/>
          <w:szCs w:val="22"/>
          <w:lang w:val="ru-RU"/>
        </w:rPr>
        <w:t>отсутствии критериев активного рынка</w:t>
      </w:r>
      <w:r w:rsidR="002965C9" w:rsidRPr="0083522B">
        <w:rPr>
          <w:color w:val="000000"/>
          <w:sz w:val="22"/>
          <w:szCs w:val="22"/>
          <w:lang w:val="ru-RU"/>
        </w:rPr>
        <w:t xml:space="preserve"> </w:t>
      </w:r>
      <w:r w:rsidR="002965C9">
        <w:rPr>
          <w:color w:val="000000"/>
          <w:sz w:val="22"/>
          <w:szCs w:val="22"/>
          <w:lang w:val="ru-RU"/>
        </w:rPr>
        <w:t>и</w:t>
      </w:r>
      <w:r>
        <w:rPr>
          <w:color w:val="000000"/>
          <w:sz w:val="22"/>
          <w:szCs w:val="22"/>
          <w:lang w:val="ru-RU"/>
        </w:rPr>
        <w:t xml:space="preserve"> информации о рыночных сделках </w:t>
      </w:r>
      <w:r w:rsidR="001F5BD8" w:rsidRPr="0083522B">
        <w:rPr>
          <w:color w:val="000000"/>
          <w:sz w:val="22"/>
          <w:szCs w:val="22"/>
          <w:lang w:val="ru-RU"/>
        </w:rPr>
        <w:t xml:space="preserve">более 30 </w:t>
      </w:r>
      <w:r w:rsidR="00F7630A" w:rsidRPr="0083522B">
        <w:rPr>
          <w:color w:val="000000"/>
          <w:sz w:val="22"/>
          <w:szCs w:val="22"/>
          <w:lang w:val="ru-RU"/>
        </w:rPr>
        <w:t xml:space="preserve">календарных </w:t>
      </w:r>
      <w:r w:rsidR="001F5BD8" w:rsidRPr="0083522B">
        <w:rPr>
          <w:color w:val="000000"/>
          <w:sz w:val="22"/>
          <w:szCs w:val="22"/>
          <w:lang w:val="ru-RU"/>
        </w:rPr>
        <w:t>дней</w:t>
      </w:r>
      <w:r>
        <w:rPr>
          <w:color w:val="000000"/>
          <w:sz w:val="22"/>
          <w:szCs w:val="22"/>
          <w:lang w:val="ru-RU"/>
        </w:rPr>
        <w:t xml:space="preserve"> Банк использует </w:t>
      </w:r>
      <w:r w:rsidR="00A6434D">
        <w:rPr>
          <w:color w:val="000000"/>
          <w:sz w:val="22"/>
          <w:szCs w:val="22"/>
          <w:lang w:val="ru-RU"/>
        </w:rPr>
        <w:t>данные информационной системы</w:t>
      </w:r>
      <w:r w:rsidR="001F5BD8" w:rsidRPr="0083522B">
        <w:rPr>
          <w:color w:val="000000"/>
          <w:sz w:val="22"/>
          <w:szCs w:val="22"/>
          <w:lang w:val="ru-RU"/>
        </w:rPr>
        <w:t xml:space="preserve"> </w:t>
      </w:r>
      <w:proofErr w:type="spellStart"/>
      <w:r w:rsidR="00EC1C72" w:rsidRPr="0083522B">
        <w:rPr>
          <w:color w:val="000000"/>
          <w:sz w:val="22"/>
          <w:szCs w:val="22"/>
          <w:lang w:val="ru-RU"/>
        </w:rPr>
        <w:t>Reuters</w:t>
      </w:r>
      <w:proofErr w:type="spellEnd"/>
      <w:r w:rsidR="00A6434D">
        <w:rPr>
          <w:color w:val="000000"/>
          <w:sz w:val="22"/>
          <w:szCs w:val="22"/>
          <w:lang w:val="ru-RU"/>
        </w:rPr>
        <w:t>.  Д</w:t>
      </w:r>
      <w:r w:rsidR="001F5BD8" w:rsidRPr="0083522B">
        <w:rPr>
          <w:color w:val="000000"/>
          <w:sz w:val="22"/>
          <w:szCs w:val="22"/>
          <w:lang w:val="ru-RU"/>
        </w:rPr>
        <w:t>ля определения справедливой</w:t>
      </w:r>
      <w:r w:rsidR="00A87F92" w:rsidRPr="0083522B">
        <w:rPr>
          <w:color w:val="000000"/>
          <w:sz w:val="22"/>
          <w:szCs w:val="22"/>
          <w:lang w:val="ru-RU"/>
        </w:rPr>
        <w:t xml:space="preserve"> </w:t>
      </w:r>
      <w:r w:rsidR="001F5BD8" w:rsidRPr="0083522B">
        <w:rPr>
          <w:color w:val="000000"/>
          <w:sz w:val="22"/>
          <w:szCs w:val="22"/>
          <w:lang w:val="ru-RU"/>
        </w:rPr>
        <w:t xml:space="preserve">стоимости долговых и долевых ценных бумаг </w:t>
      </w:r>
      <w:r w:rsidR="00A6434D">
        <w:rPr>
          <w:color w:val="000000"/>
          <w:sz w:val="22"/>
          <w:szCs w:val="22"/>
          <w:lang w:val="ru-RU"/>
        </w:rPr>
        <w:t>принимается</w:t>
      </w:r>
      <w:r w:rsidR="001F5BD8" w:rsidRPr="0083522B">
        <w:rPr>
          <w:color w:val="000000"/>
          <w:sz w:val="22"/>
          <w:szCs w:val="22"/>
          <w:lang w:val="ru-RU"/>
        </w:rPr>
        <w:t xml:space="preserve"> </w:t>
      </w:r>
      <w:r w:rsidR="00A6434D">
        <w:rPr>
          <w:color w:val="000000"/>
          <w:sz w:val="22"/>
          <w:szCs w:val="22"/>
          <w:lang w:val="ru-RU"/>
        </w:rPr>
        <w:t xml:space="preserve">средняя котировка за </w:t>
      </w:r>
      <w:r w:rsidR="002965C9">
        <w:rPr>
          <w:color w:val="000000"/>
          <w:sz w:val="22"/>
          <w:szCs w:val="22"/>
          <w:lang w:val="ru-RU"/>
        </w:rPr>
        <w:t>6</w:t>
      </w:r>
      <w:r w:rsidR="00A6434D" w:rsidRPr="0083522B">
        <w:rPr>
          <w:color w:val="000000"/>
          <w:sz w:val="22"/>
          <w:szCs w:val="22"/>
          <w:lang w:val="ru-RU"/>
        </w:rPr>
        <w:t xml:space="preserve">0 </w:t>
      </w:r>
      <w:r w:rsidR="00A6434D">
        <w:rPr>
          <w:color w:val="000000"/>
          <w:sz w:val="22"/>
          <w:szCs w:val="22"/>
          <w:lang w:val="ru-RU"/>
        </w:rPr>
        <w:t>последних</w:t>
      </w:r>
      <w:r w:rsidR="00694F36">
        <w:rPr>
          <w:color w:val="000000"/>
          <w:sz w:val="22"/>
          <w:szCs w:val="22"/>
          <w:lang w:val="ru-RU"/>
        </w:rPr>
        <w:t xml:space="preserve"> </w:t>
      </w:r>
      <w:r w:rsidR="002965C9">
        <w:rPr>
          <w:color w:val="000000"/>
          <w:sz w:val="22"/>
          <w:szCs w:val="22"/>
          <w:lang w:val="ru-RU"/>
        </w:rPr>
        <w:t>календарных</w:t>
      </w:r>
      <w:r w:rsidR="00A6434D">
        <w:rPr>
          <w:color w:val="000000"/>
          <w:sz w:val="22"/>
          <w:szCs w:val="22"/>
          <w:lang w:val="ru-RU"/>
        </w:rPr>
        <w:t xml:space="preserve"> дней</w:t>
      </w:r>
      <w:r w:rsidR="00694F36">
        <w:rPr>
          <w:color w:val="000000"/>
          <w:sz w:val="22"/>
          <w:szCs w:val="22"/>
          <w:lang w:val="ru-RU"/>
        </w:rPr>
        <w:t xml:space="preserve"> (</w:t>
      </w:r>
      <w:r w:rsidR="00694F36">
        <w:rPr>
          <w:color w:val="000000"/>
          <w:sz w:val="22"/>
          <w:szCs w:val="22"/>
        </w:rPr>
        <w:t>Simple</w:t>
      </w:r>
      <w:r w:rsidR="00694F36" w:rsidRPr="00694F36">
        <w:rPr>
          <w:color w:val="000000"/>
          <w:sz w:val="22"/>
          <w:szCs w:val="22"/>
          <w:lang w:val="ru-RU"/>
        </w:rPr>
        <w:t xml:space="preserve"> </w:t>
      </w:r>
      <w:r w:rsidR="00694F36">
        <w:rPr>
          <w:color w:val="000000"/>
          <w:sz w:val="22"/>
          <w:szCs w:val="22"/>
        </w:rPr>
        <w:t>Moving</w:t>
      </w:r>
      <w:r w:rsidR="00694F36" w:rsidRPr="00694F36">
        <w:rPr>
          <w:color w:val="000000"/>
          <w:sz w:val="22"/>
          <w:szCs w:val="22"/>
          <w:lang w:val="ru-RU"/>
        </w:rPr>
        <w:t xml:space="preserve"> </w:t>
      </w:r>
      <w:r w:rsidR="00694F36">
        <w:rPr>
          <w:color w:val="000000"/>
          <w:sz w:val="22"/>
          <w:szCs w:val="22"/>
        </w:rPr>
        <w:t>Average</w:t>
      </w:r>
      <w:r w:rsidR="00694F36">
        <w:rPr>
          <w:color w:val="000000"/>
          <w:sz w:val="22"/>
          <w:szCs w:val="22"/>
          <w:lang w:val="ru-RU"/>
        </w:rPr>
        <w:t xml:space="preserve">, </w:t>
      </w:r>
      <w:r w:rsidR="00A6434D">
        <w:rPr>
          <w:sz w:val="22"/>
          <w:szCs w:val="22"/>
        </w:rPr>
        <w:t>Thomson</w:t>
      </w:r>
      <w:r w:rsidR="00A6434D" w:rsidRPr="00A473F3">
        <w:rPr>
          <w:sz w:val="22"/>
          <w:szCs w:val="22"/>
          <w:lang w:val="ru-RU"/>
        </w:rPr>
        <w:t xml:space="preserve"> </w:t>
      </w:r>
      <w:r w:rsidR="00A6434D">
        <w:rPr>
          <w:sz w:val="22"/>
          <w:szCs w:val="22"/>
        </w:rPr>
        <w:t>Reuters</w:t>
      </w:r>
      <w:r w:rsidR="00A6434D" w:rsidRPr="00A473F3">
        <w:rPr>
          <w:sz w:val="22"/>
          <w:szCs w:val="22"/>
          <w:lang w:val="ru-RU"/>
        </w:rPr>
        <w:t xml:space="preserve"> </w:t>
      </w:r>
      <w:r w:rsidR="00A6434D">
        <w:rPr>
          <w:sz w:val="22"/>
          <w:szCs w:val="22"/>
        </w:rPr>
        <w:t>Composite</w:t>
      </w:r>
      <w:r w:rsidR="00694F36">
        <w:rPr>
          <w:sz w:val="22"/>
          <w:szCs w:val="22"/>
          <w:lang w:val="ru-RU"/>
        </w:rPr>
        <w:t xml:space="preserve">, </w:t>
      </w:r>
      <w:proofErr w:type="spellStart"/>
      <w:r w:rsidR="00694F36">
        <w:rPr>
          <w:sz w:val="22"/>
          <w:szCs w:val="22"/>
          <w:lang w:val="ru-RU"/>
        </w:rPr>
        <w:t>Bid</w:t>
      </w:r>
      <w:proofErr w:type="spellEnd"/>
      <w:r w:rsidR="00694F36">
        <w:rPr>
          <w:sz w:val="22"/>
          <w:szCs w:val="22"/>
          <w:lang w:val="ru-RU"/>
        </w:rPr>
        <w:t>)</w:t>
      </w:r>
      <w:r w:rsidR="00A6434D">
        <w:rPr>
          <w:color w:val="000000"/>
          <w:sz w:val="22"/>
          <w:szCs w:val="22"/>
          <w:lang w:val="ru-RU"/>
        </w:rPr>
        <w:t>.</w:t>
      </w:r>
    </w:p>
    <w:p w14:paraId="65D45E6E" w14:textId="77777777" w:rsidR="00694F36" w:rsidRPr="00694F36" w:rsidRDefault="00694F36" w:rsidP="00694F36">
      <w:pPr>
        <w:pStyle w:val="a9"/>
        <w:numPr>
          <w:ilvl w:val="1"/>
          <w:numId w:val="6"/>
        </w:numPr>
        <w:tabs>
          <w:tab w:val="left" w:pos="709"/>
        </w:tabs>
        <w:spacing w:before="120"/>
        <w:ind w:left="0" w:firstLine="0"/>
        <w:rPr>
          <w:sz w:val="22"/>
          <w:szCs w:val="22"/>
          <w:lang w:val="ru-RU"/>
        </w:rPr>
      </w:pPr>
      <w:r>
        <w:rPr>
          <w:color w:val="000000"/>
          <w:sz w:val="22"/>
          <w:szCs w:val="22"/>
          <w:lang w:val="ru-RU"/>
        </w:rPr>
        <w:t xml:space="preserve">Для инструментов неорганизованного рынка </w:t>
      </w:r>
      <w:r w:rsidR="002965C9">
        <w:rPr>
          <w:color w:val="000000"/>
          <w:sz w:val="22"/>
          <w:szCs w:val="22"/>
          <w:lang w:val="ru-RU"/>
        </w:rPr>
        <w:t xml:space="preserve">при </w:t>
      </w:r>
      <w:r w:rsidR="002965C9">
        <w:rPr>
          <w:sz w:val="22"/>
          <w:szCs w:val="22"/>
          <w:lang w:val="ru-RU"/>
        </w:rPr>
        <w:t>отсутствии критериев активного рынка</w:t>
      </w:r>
      <w:r>
        <w:rPr>
          <w:color w:val="000000"/>
          <w:sz w:val="22"/>
          <w:szCs w:val="22"/>
          <w:lang w:val="ru-RU"/>
        </w:rPr>
        <w:t xml:space="preserve"> Банк использует данные информационной системы</w:t>
      </w:r>
      <w:r w:rsidRPr="0083522B">
        <w:rPr>
          <w:color w:val="000000"/>
          <w:sz w:val="22"/>
          <w:szCs w:val="22"/>
          <w:lang w:val="ru-RU"/>
        </w:rPr>
        <w:t xml:space="preserve"> </w:t>
      </w:r>
      <w:proofErr w:type="spellStart"/>
      <w:r w:rsidRPr="0083522B">
        <w:rPr>
          <w:color w:val="000000"/>
          <w:sz w:val="22"/>
          <w:szCs w:val="22"/>
          <w:lang w:val="ru-RU"/>
        </w:rPr>
        <w:t>Reuters</w:t>
      </w:r>
      <w:proofErr w:type="spellEnd"/>
      <w:r w:rsidR="002965C9">
        <w:rPr>
          <w:color w:val="000000"/>
          <w:sz w:val="22"/>
          <w:szCs w:val="22"/>
          <w:lang w:val="ru-RU"/>
        </w:rPr>
        <w:t xml:space="preserve">. </w:t>
      </w:r>
      <w:r>
        <w:rPr>
          <w:color w:val="000000"/>
          <w:sz w:val="22"/>
          <w:szCs w:val="22"/>
          <w:lang w:val="ru-RU"/>
        </w:rPr>
        <w:t>Д</w:t>
      </w:r>
      <w:r w:rsidRPr="0083522B">
        <w:rPr>
          <w:color w:val="000000"/>
          <w:sz w:val="22"/>
          <w:szCs w:val="22"/>
          <w:lang w:val="ru-RU"/>
        </w:rPr>
        <w:t xml:space="preserve">ля определения справедливой стоимости долговых и долевых ценных бумаг </w:t>
      </w:r>
      <w:r>
        <w:rPr>
          <w:color w:val="000000"/>
          <w:sz w:val="22"/>
          <w:szCs w:val="22"/>
          <w:lang w:val="ru-RU"/>
        </w:rPr>
        <w:t>принимается</w:t>
      </w:r>
      <w:r w:rsidRPr="0083522B">
        <w:rPr>
          <w:color w:val="000000"/>
          <w:sz w:val="22"/>
          <w:szCs w:val="22"/>
          <w:lang w:val="ru-RU"/>
        </w:rPr>
        <w:t xml:space="preserve"> </w:t>
      </w:r>
      <w:r>
        <w:rPr>
          <w:color w:val="000000"/>
          <w:sz w:val="22"/>
          <w:szCs w:val="22"/>
          <w:lang w:val="ru-RU"/>
        </w:rPr>
        <w:t xml:space="preserve">средняя котировка за </w:t>
      </w:r>
      <w:r w:rsidR="002965C9">
        <w:rPr>
          <w:color w:val="000000"/>
          <w:sz w:val="22"/>
          <w:szCs w:val="22"/>
          <w:lang w:val="ru-RU"/>
        </w:rPr>
        <w:t>6</w:t>
      </w:r>
      <w:r w:rsidRPr="0083522B">
        <w:rPr>
          <w:color w:val="000000"/>
          <w:sz w:val="22"/>
          <w:szCs w:val="22"/>
          <w:lang w:val="ru-RU"/>
        </w:rPr>
        <w:t xml:space="preserve">0 </w:t>
      </w:r>
      <w:r>
        <w:rPr>
          <w:color w:val="000000"/>
          <w:sz w:val="22"/>
          <w:szCs w:val="22"/>
          <w:lang w:val="ru-RU"/>
        </w:rPr>
        <w:t xml:space="preserve">последних </w:t>
      </w:r>
      <w:r w:rsidR="002965C9">
        <w:rPr>
          <w:color w:val="000000"/>
          <w:sz w:val="22"/>
          <w:szCs w:val="22"/>
          <w:lang w:val="ru-RU"/>
        </w:rPr>
        <w:t>календарных</w:t>
      </w:r>
      <w:r>
        <w:rPr>
          <w:color w:val="000000"/>
          <w:sz w:val="22"/>
          <w:szCs w:val="22"/>
          <w:lang w:val="ru-RU"/>
        </w:rPr>
        <w:t xml:space="preserve"> дней (</w:t>
      </w:r>
      <w:r>
        <w:rPr>
          <w:color w:val="000000"/>
          <w:sz w:val="22"/>
          <w:szCs w:val="22"/>
        </w:rPr>
        <w:t>Simple</w:t>
      </w:r>
      <w:r w:rsidRPr="00694F36">
        <w:rPr>
          <w:color w:val="000000"/>
          <w:sz w:val="22"/>
          <w:szCs w:val="22"/>
          <w:lang w:val="ru-RU"/>
        </w:rPr>
        <w:t xml:space="preserve"> </w:t>
      </w:r>
      <w:r>
        <w:rPr>
          <w:color w:val="000000"/>
          <w:sz w:val="22"/>
          <w:szCs w:val="22"/>
        </w:rPr>
        <w:t>Moving</w:t>
      </w:r>
      <w:r w:rsidRPr="00694F36">
        <w:rPr>
          <w:color w:val="000000"/>
          <w:sz w:val="22"/>
          <w:szCs w:val="22"/>
          <w:lang w:val="ru-RU"/>
        </w:rPr>
        <w:t xml:space="preserve"> </w:t>
      </w:r>
      <w:r>
        <w:rPr>
          <w:color w:val="000000"/>
          <w:sz w:val="22"/>
          <w:szCs w:val="22"/>
        </w:rPr>
        <w:t>Average</w:t>
      </w:r>
      <w:r>
        <w:rPr>
          <w:color w:val="000000"/>
          <w:sz w:val="22"/>
          <w:szCs w:val="22"/>
          <w:lang w:val="ru-RU"/>
        </w:rPr>
        <w:t xml:space="preserve">, </w:t>
      </w:r>
      <w:r>
        <w:rPr>
          <w:sz w:val="22"/>
          <w:szCs w:val="22"/>
        </w:rPr>
        <w:t>Thomson</w:t>
      </w:r>
      <w:r w:rsidRPr="00A473F3">
        <w:rPr>
          <w:sz w:val="22"/>
          <w:szCs w:val="22"/>
          <w:lang w:val="ru-RU"/>
        </w:rPr>
        <w:t xml:space="preserve"> </w:t>
      </w:r>
      <w:r>
        <w:rPr>
          <w:sz w:val="22"/>
          <w:szCs w:val="22"/>
        </w:rPr>
        <w:t>Reuters</w:t>
      </w:r>
      <w:r w:rsidRPr="00A473F3">
        <w:rPr>
          <w:sz w:val="22"/>
          <w:szCs w:val="22"/>
          <w:lang w:val="ru-RU"/>
        </w:rPr>
        <w:t xml:space="preserve"> </w:t>
      </w:r>
      <w:r>
        <w:rPr>
          <w:sz w:val="22"/>
          <w:szCs w:val="22"/>
        </w:rPr>
        <w:t>Composite</w:t>
      </w:r>
      <w:r>
        <w:rPr>
          <w:sz w:val="22"/>
          <w:szCs w:val="22"/>
          <w:lang w:val="ru-RU"/>
        </w:rPr>
        <w:t xml:space="preserve">, </w:t>
      </w:r>
      <w:proofErr w:type="spellStart"/>
      <w:r>
        <w:rPr>
          <w:sz w:val="22"/>
          <w:szCs w:val="22"/>
          <w:lang w:val="ru-RU"/>
        </w:rPr>
        <w:t>Bid</w:t>
      </w:r>
      <w:proofErr w:type="spellEnd"/>
      <w:r>
        <w:rPr>
          <w:sz w:val="22"/>
          <w:szCs w:val="22"/>
          <w:lang w:val="ru-RU"/>
        </w:rPr>
        <w:t>)</w:t>
      </w:r>
      <w:r>
        <w:rPr>
          <w:color w:val="000000"/>
          <w:sz w:val="22"/>
          <w:szCs w:val="22"/>
          <w:lang w:val="ru-RU"/>
        </w:rPr>
        <w:t>.</w:t>
      </w:r>
    </w:p>
    <w:p w14:paraId="1F377ECD" w14:textId="77777777" w:rsidR="00694F36" w:rsidRPr="005056C5" w:rsidRDefault="00694F36" w:rsidP="00694F36">
      <w:pPr>
        <w:pStyle w:val="a9"/>
        <w:tabs>
          <w:tab w:val="left" w:pos="709"/>
        </w:tabs>
        <w:spacing w:before="120"/>
        <w:rPr>
          <w:sz w:val="22"/>
          <w:szCs w:val="22"/>
          <w:lang w:val="ru-RU"/>
        </w:rPr>
      </w:pPr>
    </w:p>
    <w:p w14:paraId="2F0833F9" w14:textId="41368FCC" w:rsidR="009F5A80" w:rsidRPr="0083522B" w:rsidRDefault="007436C1" w:rsidP="00153CA2">
      <w:pPr>
        <w:pStyle w:val="10"/>
        <w:numPr>
          <w:ilvl w:val="0"/>
          <w:numId w:val="6"/>
        </w:numPr>
        <w:spacing w:before="240" w:after="240"/>
        <w:ind w:left="425" w:right="-6" w:hanging="425"/>
        <w:jc w:val="center"/>
        <w:rPr>
          <w:b/>
          <w:sz w:val="22"/>
          <w:szCs w:val="22"/>
          <w:u w:val="none"/>
          <w:lang w:val="ru-RU"/>
        </w:rPr>
      </w:pPr>
      <w:bookmarkStart w:id="9" w:name="_Toc19040238"/>
      <w:r w:rsidRPr="0083522B">
        <w:rPr>
          <w:b/>
          <w:sz w:val="22"/>
          <w:szCs w:val="22"/>
          <w:u w:val="none"/>
          <w:lang w:val="ru-RU"/>
        </w:rPr>
        <w:t>Метод определения</w:t>
      </w:r>
      <w:r w:rsidR="00373A54" w:rsidRPr="0083522B">
        <w:rPr>
          <w:b/>
          <w:sz w:val="22"/>
          <w:szCs w:val="22"/>
          <w:u w:val="none"/>
          <w:lang w:val="ru-RU"/>
        </w:rPr>
        <w:t xml:space="preserve"> </w:t>
      </w:r>
      <w:r w:rsidRPr="0083522B">
        <w:rPr>
          <w:b/>
          <w:sz w:val="22"/>
          <w:szCs w:val="22"/>
          <w:u w:val="none"/>
          <w:lang w:val="ru-RU"/>
        </w:rPr>
        <w:t>справедливой</w:t>
      </w:r>
      <w:r w:rsidR="00373A54" w:rsidRPr="0083522B">
        <w:rPr>
          <w:b/>
          <w:sz w:val="22"/>
          <w:szCs w:val="22"/>
          <w:u w:val="none"/>
          <w:lang w:val="ru-RU"/>
        </w:rPr>
        <w:t xml:space="preserve"> </w:t>
      </w:r>
      <w:r w:rsidR="008B62EA" w:rsidRPr="0083522B">
        <w:rPr>
          <w:b/>
          <w:sz w:val="22"/>
          <w:szCs w:val="22"/>
          <w:u w:val="none"/>
          <w:lang w:val="ru-RU"/>
        </w:rPr>
        <w:t xml:space="preserve">стоимости </w:t>
      </w:r>
      <w:r w:rsidR="00896A75" w:rsidRPr="0083522B">
        <w:rPr>
          <w:b/>
          <w:sz w:val="22"/>
          <w:szCs w:val="22"/>
          <w:u w:val="none"/>
          <w:lang w:val="ru-RU"/>
        </w:rPr>
        <w:t xml:space="preserve">долевых и </w:t>
      </w:r>
      <w:r w:rsidR="008B62EA" w:rsidRPr="0083522B">
        <w:rPr>
          <w:b/>
          <w:sz w:val="22"/>
          <w:szCs w:val="22"/>
          <w:u w:val="none"/>
          <w:lang w:val="ru-RU"/>
        </w:rPr>
        <w:t>долговых ценных бумаг</w:t>
      </w:r>
      <w:r w:rsidR="00890DE8" w:rsidRPr="0083522B">
        <w:rPr>
          <w:b/>
          <w:sz w:val="22"/>
          <w:szCs w:val="22"/>
          <w:u w:val="none"/>
          <w:lang w:val="ru-RU"/>
        </w:rPr>
        <w:t xml:space="preserve"> с помощью тождественного</w:t>
      </w:r>
      <w:r w:rsidR="003A417B" w:rsidRPr="0083522B">
        <w:rPr>
          <w:b/>
          <w:sz w:val="22"/>
          <w:szCs w:val="22"/>
          <w:u w:val="none"/>
          <w:lang w:val="ru-RU"/>
        </w:rPr>
        <w:t xml:space="preserve"> инструмента</w:t>
      </w:r>
      <w:r w:rsidR="00294A80">
        <w:rPr>
          <w:b/>
          <w:sz w:val="22"/>
          <w:szCs w:val="22"/>
          <w:u w:val="none"/>
          <w:lang w:val="ru-RU"/>
        </w:rPr>
        <w:t xml:space="preserve"> (Уровень 2</w:t>
      </w:r>
      <w:r w:rsidR="00694F36">
        <w:rPr>
          <w:b/>
          <w:sz w:val="22"/>
          <w:szCs w:val="22"/>
          <w:u w:val="none"/>
          <w:lang w:val="ru-RU"/>
        </w:rPr>
        <w:t>)</w:t>
      </w:r>
      <w:bookmarkEnd w:id="9"/>
    </w:p>
    <w:p w14:paraId="68BEA575" w14:textId="77777777" w:rsidR="008A1BBF" w:rsidRPr="0083522B" w:rsidRDefault="008A1BBF" w:rsidP="00153CA2">
      <w:pPr>
        <w:pStyle w:val="a9"/>
        <w:numPr>
          <w:ilvl w:val="1"/>
          <w:numId w:val="6"/>
        </w:numPr>
        <w:tabs>
          <w:tab w:val="left" w:pos="709"/>
        </w:tabs>
        <w:spacing w:before="120"/>
        <w:ind w:left="0" w:firstLine="0"/>
        <w:rPr>
          <w:color w:val="000000"/>
          <w:sz w:val="22"/>
          <w:szCs w:val="22"/>
          <w:lang w:val="ru-RU"/>
        </w:rPr>
      </w:pPr>
      <w:r w:rsidRPr="0083522B">
        <w:rPr>
          <w:color w:val="000000"/>
          <w:sz w:val="22"/>
          <w:szCs w:val="22"/>
          <w:lang w:val="ru-RU"/>
        </w:rPr>
        <w:t>В случае отсутствия активного рынка</w:t>
      </w:r>
      <w:r w:rsidR="00F1491D" w:rsidRPr="0083522B">
        <w:rPr>
          <w:color w:val="000000"/>
          <w:sz w:val="22"/>
          <w:szCs w:val="22"/>
          <w:lang w:val="ru-RU"/>
        </w:rPr>
        <w:t xml:space="preserve"> и возможности определить справедливую стоимость </w:t>
      </w:r>
      <w:r w:rsidR="00445092" w:rsidRPr="0083522B">
        <w:rPr>
          <w:color w:val="000000"/>
          <w:sz w:val="22"/>
          <w:szCs w:val="22"/>
          <w:lang w:val="ru-RU"/>
        </w:rPr>
        <w:t xml:space="preserve">финансового инструмента </w:t>
      </w:r>
      <w:r w:rsidR="00F1491D" w:rsidRPr="0083522B">
        <w:rPr>
          <w:color w:val="000000"/>
          <w:sz w:val="22"/>
          <w:szCs w:val="22"/>
          <w:lang w:val="ru-RU"/>
        </w:rPr>
        <w:t>в соответстви</w:t>
      </w:r>
      <w:r w:rsidR="002A54D1" w:rsidRPr="0083522B">
        <w:rPr>
          <w:color w:val="000000"/>
          <w:sz w:val="22"/>
          <w:szCs w:val="22"/>
          <w:lang w:val="ru-RU"/>
        </w:rPr>
        <w:t>и</w:t>
      </w:r>
      <w:r w:rsidR="00445092" w:rsidRPr="0083522B">
        <w:rPr>
          <w:color w:val="000000"/>
          <w:sz w:val="22"/>
          <w:szCs w:val="22"/>
          <w:lang w:val="ru-RU"/>
        </w:rPr>
        <w:t xml:space="preserve"> с</w:t>
      </w:r>
      <w:r w:rsidR="00694F36">
        <w:rPr>
          <w:color w:val="000000"/>
          <w:sz w:val="22"/>
          <w:szCs w:val="22"/>
          <w:lang w:val="ru-RU"/>
        </w:rPr>
        <w:t xml:space="preserve"> п.5 и п.6</w:t>
      </w:r>
      <w:r w:rsidR="00FB4414" w:rsidRPr="0083522B">
        <w:rPr>
          <w:color w:val="000000"/>
          <w:sz w:val="22"/>
          <w:szCs w:val="22"/>
          <w:lang w:val="ru-RU"/>
        </w:rPr>
        <w:t xml:space="preserve"> настоящей Методики</w:t>
      </w:r>
      <w:r w:rsidRPr="0083522B">
        <w:rPr>
          <w:color w:val="000000"/>
          <w:sz w:val="22"/>
          <w:szCs w:val="22"/>
          <w:lang w:val="ru-RU"/>
        </w:rPr>
        <w:t xml:space="preserve"> для расчета справедливой</w:t>
      </w:r>
      <w:r w:rsidR="00373A54" w:rsidRPr="0083522B">
        <w:rPr>
          <w:color w:val="000000"/>
          <w:sz w:val="22"/>
          <w:szCs w:val="22"/>
          <w:lang w:val="ru-RU"/>
        </w:rPr>
        <w:t xml:space="preserve"> </w:t>
      </w:r>
      <w:r w:rsidRPr="0083522B">
        <w:rPr>
          <w:color w:val="000000"/>
          <w:sz w:val="22"/>
          <w:szCs w:val="22"/>
          <w:lang w:val="ru-RU"/>
        </w:rPr>
        <w:t>стоимости Банк может использовать данные по сопоставимым (тождественным) финансовым инструментам (при их наличии).</w:t>
      </w:r>
    </w:p>
    <w:p w14:paraId="74DE56B6" w14:textId="77777777" w:rsidR="008A1BBF" w:rsidRPr="0083522B" w:rsidRDefault="008A1BBF" w:rsidP="00153CA2">
      <w:pPr>
        <w:pStyle w:val="a9"/>
        <w:numPr>
          <w:ilvl w:val="1"/>
          <w:numId w:val="6"/>
        </w:numPr>
        <w:tabs>
          <w:tab w:val="left" w:pos="709"/>
        </w:tabs>
        <w:spacing w:before="120"/>
        <w:ind w:left="0" w:firstLine="0"/>
        <w:rPr>
          <w:color w:val="000000"/>
          <w:sz w:val="22"/>
          <w:szCs w:val="22"/>
          <w:lang w:val="ru-RU"/>
        </w:rPr>
      </w:pPr>
      <w:r w:rsidRPr="0083522B">
        <w:rPr>
          <w:color w:val="000000"/>
          <w:sz w:val="22"/>
          <w:szCs w:val="22"/>
          <w:lang w:val="ru-RU"/>
        </w:rPr>
        <w:t>Под тождественными (сопоставимыми) финансовыми инструментами считаются финансовые инструменты, имеющие одинаковые (или сопоставимые) основные характеристики:</w:t>
      </w:r>
    </w:p>
    <w:p w14:paraId="10B182D3" w14:textId="334FB578" w:rsidR="00AA2378" w:rsidRPr="0083522B" w:rsidRDefault="006640C1" w:rsidP="00153CA2">
      <w:pPr>
        <w:pStyle w:val="a9"/>
        <w:numPr>
          <w:ilvl w:val="2"/>
          <w:numId w:val="53"/>
        </w:numPr>
        <w:tabs>
          <w:tab w:val="left" w:pos="709"/>
        </w:tabs>
        <w:ind w:left="426" w:firstLine="0"/>
        <w:rPr>
          <w:sz w:val="22"/>
          <w:szCs w:val="22"/>
          <w:lang w:val="ru-RU"/>
        </w:rPr>
      </w:pPr>
      <w:r w:rsidRPr="0083522B">
        <w:rPr>
          <w:sz w:val="22"/>
          <w:szCs w:val="22"/>
          <w:lang w:val="ru-RU"/>
        </w:rPr>
        <w:t>срок</w:t>
      </w:r>
      <w:r w:rsidR="00AA2378" w:rsidRPr="0083522B">
        <w:rPr>
          <w:sz w:val="22"/>
          <w:szCs w:val="22"/>
          <w:lang w:val="ru-RU"/>
        </w:rPr>
        <w:t xml:space="preserve"> погашения</w:t>
      </w:r>
      <w:r w:rsidR="00F20B73">
        <w:rPr>
          <w:sz w:val="22"/>
          <w:szCs w:val="22"/>
          <w:lang w:val="ru-RU"/>
        </w:rPr>
        <w:t xml:space="preserve"> и/или срок оферты (оферта и погашение являются полными эк</w:t>
      </w:r>
      <w:r w:rsidR="00195EF2">
        <w:rPr>
          <w:sz w:val="22"/>
          <w:szCs w:val="22"/>
          <w:lang w:val="ru-RU"/>
        </w:rPr>
        <w:t>вивалентами, поскольку оферта является безотзывным правом владельца облигации получить денежные средства в дату оферты с одной стороны и безусловной обязанностью эмитента погасить облигацию в дату оферты при ее предъявлении владельцем)</w:t>
      </w:r>
      <w:r w:rsidR="00AA2378" w:rsidRPr="0083522B">
        <w:rPr>
          <w:sz w:val="22"/>
          <w:szCs w:val="22"/>
          <w:lang w:val="ru-RU"/>
        </w:rPr>
        <w:t>;</w:t>
      </w:r>
    </w:p>
    <w:p w14:paraId="04F49220" w14:textId="77777777" w:rsidR="008A1BBF" w:rsidRPr="0083522B" w:rsidRDefault="00B6465F" w:rsidP="00153CA2">
      <w:pPr>
        <w:pStyle w:val="a9"/>
        <w:numPr>
          <w:ilvl w:val="2"/>
          <w:numId w:val="53"/>
        </w:numPr>
        <w:tabs>
          <w:tab w:val="left" w:pos="709"/>
        </w:tabs>
        <w:ind w:left="426" w:firstLine="0"/>
        <w:rPr>
          <w:sz w:val="22"/>
          <w:szCs w:val="22"/>
          <w:lang w:val="ru-RU"/>
        </w:rPr>
      </w:pPr>
      <w:r w:rsidRPr="0083522B">
        <w:rPr>
          <w:sz w:val="22"/>
          <w:szCs w:val="22"/>
          <w:lang w:val="ru-RU"/>
        </w:rPr>
        <w:t>выпущены эмитентами одной отрасли</w:t>
      </w:r>
      <w:r w:rsidR="008A1BBF" w:rsidRPr="0083522B">
        <w:rPr>
          <w:sz w:val="22"/>
          <w:szCs w:val="22"/>
          <w:lang w:val="ru-RU"/>
        </w:rPr>
        <w:t>;</w:t>
      </w:r>
    </w:p>
    <w:p w14:paraId="35969551" w14:textId="77777777" w:rsidR="00AA2378" w:rsidRPr="0083522B" w:rsidRDefault="00AA2378" w:rsidP="00153CA2">
      <w:pPr>
        <w:pStyle w:val="a9"/>
        <w:numPr>
          <w:ilvl w:val="2"/>
          <w:numId w:val="53"/>
        </w:numPr>
        <w:tabs>
          <w:tab w:val="left" w:pos="709"/>
        </w:tabs>
        <w:ind w:left="426" w:firstLine="0"/>
        <w:rPr>
          <w:sz w:val="22"/>
          <w:szCs w:val="22"/>
          <w:lang w:val="ru-RU"/>
        </w:rPr>
      </w:pPr>
      <w:r w:rsidRPr="0083522B">
        <w:rPr>
          <w:sz w:val="22"/>
          <w:szCs w:val="22"/>
          <w:lang w:val="ru-RU"/>
        </w:rPr>
        <w:t>валюта платежа;</w:t>
      </w:r>
    </w:p>
    <w:p w14:paraId="6CEB0709" w14:textId="74230FB0" w:rsidR="008A1BBF" w:rsidRPr="0083522B" w:rsidRDefault="00B6465F" w:rsidP="00153CA2">
      <w:pPr>
        <w:pStyle w:val="a9"/>
        <w:numPr>
          <w:ilvl w:val="2"/>
          <w:numId w:val="53"/>
        </w:numPr>
        <w:tabs>
          <w:tab w:val="left" w:pos="709"/>
        </w:tabs>
        <w:ind w:left="426" w:firstLine="0"/>
        <w:rPr>
          <w:sz w:val="22"/>
          <w:szCs w:val="22"/>
          <w:lang w:val="ru-RU"/>
        </w:rPr>
      </w:pPr>
      <w:r w:rsidRPr="0083522B">
        <w:rPr>
          <w:sz w:val="22"/>
          <w:szCs w:val="22"/>
          <w:lang w:val="ru-RU"/>
        </w:rPr>
        <w:t xml:space="preserve">имеют как минимум один </w:t>
      </w:r>
      <w:r w:rsidR="008A1BBF" w:rsidRPr="0083522B">
        <w:rPr>
          <w:sz w:val="22"/>
          <w:szCs w:val="22"/>
          <w:lang w:val="ru-RU"/>
        </w:rPr>
        <w:t>аналогичный</w:t>
      </w:r>
      <w:r w:rsidRPr="0083522B">
        <w:rPr>
          <w:sz w:val="22"/>
          <w:szCs w:val="22"/>
          <w:lang w:val="ru-RU"/>
        </w:rPr>
        <w:t xml:space="preserve"> рейтинг долгосрочной кредитоспособности по обязательствам по </w:t>
      </w:r>
      <w:r w:rsidR="008A1BBF" w:rsidRPr="0083522B">
        <w:rPr>
          <w:sz w:val="22"/>
          <w:szCs w:val="22"/>
          <w:lang w:val="ru-RU"/>
        </w:rPr>
        <w:t>международн</w:t>
      </w:r>
      <w:r w:rsidRPr="0083522B">
        <w:rPr>
          <w:sz w:val="22"/>
          <w:szCs w:val="22"/>
          <w:lang w:val="ru-RU"/>
        </w:rPr>
        <w:t>ой шкале</w:t>
      </w:r>
      <w:r w:rsidR="008A1BBF" w:rsidRPr="0083522B">
        <w:rPr>
          <w:sz w:val="22"/>
          <w:szCs w:val="22"/>
          <w:lang w:val="ru-RU"/>
        </w:rPr>
        <w:t xml:space="preserve"> </w:t>
      </w:r>
      <w:r w:rsidR="00E67308" w:rsidRPr="0083522B">
        <w:rPr>
          <w:sz w:val="22"/>
          <w:szCs w:val="22"/>
          <w:lang w:val="ru-RU"/>
        </w:rPr>
        <w:t>рейтинговых агентств</w:t>
      </w:r>
      <w:r w:rsidR="00D01E8F">
        <w:rPr>
          <w:sz w:val="22"/>
          <w:szCs w:val="22"/>
          <w:lang w:val="ru-RU"/>
        </w:rPr>
        <w:t>:</w:t>
      </w:r>
      <w:r w:rsidR="00195EF2">
        <w:rPr>
          <w:sz w:val="22"/>
          <w:szCs w:val="22"/>
          <w:lang w:val="ru-RU"/>
        </w:rPr>
        <w:t xml:space="preserve"> </w:t>
      </w:r>
      <w:r w:rsidR="00195EF2">
        <w:rPr>
          <w:sz w:val="22"/>
          <w:szCs w:val="22"/>
        </w:rPr>
        <w:t>Standard</w:t>
      </w:r>
      <w:r w:rsidR="00195EF2" w:rsidRPr="00195EF2">
        <w:rPr>
          <w:sz w:val="22"/>
          <w:szCs w:val="22"/>
          <w:lang w:val="ru-RU"/>
        </w:rPr>
        <w:t>&amp;</w:t>
      </w:r>
      <w:proofErr w:type="spellStart"/>
      <w:r w:rsidR="00195EF2">
        <w:rPr>
          <w:sz w:val="22"/>
          <w:szCs w:val="22"/>
        </w:rPr>
        <w:t>Poors</w:t>
      </w:r>
      <w:proofErr w:type="spellEnd"/>
      <w:r w:rsidR="00D01E8F">
        <w:rPr>
          <w:sz w:val="22"/>
          <w:szCs w:val="22"/>
          <w:lang w:val="ru-RU"/>
        </w:rPr>
        <w:t xml:space="preserve">, </w:t>
      </w:r>
      <w:r w:rsidR="00D01E8F">
        <w:rPr>
          <w:sz w:val="22"/>
          <w:szCs w:val="22"/>
        </w:rPr>
        <w:t>Fitch</w:t>
      </w:r>
      <w:r w:rsidR="00D01E8F">
        <w:rPr>
          <w:sz w:val="22"/>
          <w:szCs w:val="22"/>
          <w:lang w:val="ru-RU"/>
        </w:rPr>
        <w:t>,</w:t>
      </w:r>
      <w:r w:rsidR="008A1BBF" w:rsidRPr="0083522B">
        <w:rPr>
          <w:sz w:val="22"/>
          <w:szCs w:val="22"/>
          <w:lang w:val="ru-RU"/>
        </w:rPr>
        <w:t xml:space="preserve"> </w:t>
      </w:r>
      <w:proofErr w:type="spellStart"/>
      <w:r w:rsidR="008A1BBF" w:rsidRPr="0083522B">
        <w:rPr>
          <w:sz w:val="22"/>
          <w:szCs w:val="22"/>
          <w:lang w:val="ru-RU"/>
        </w:rPr>
        <w:t>Moody’s</w:t>
      </w:r>
      <w:proofErr w:type="spellEnd"/>
      <w:r w:rsidR="00D01E8F">
        <w:rPr>
          <w:sz w:val="22"/>
          <w:szCs w:val="22"/>
          <w:lang w:val="ru-RU"/>
        </w:rPr>
        <w:t>,</w:t>
      </w:r>
      <w:r w:rsidR="008A1BBF" w:rsidRPr="0083522B">
        <w:rPr>
          <w:sz w:val="22"/>
          <w:szCs w:val="22"/>
          <w:lang w:val="ru-RU"/>
        </w:rPr>
        <w:t xml:space="preserve"> </w:t>
      </w:r>
      <w:r w:rsidR="00694F36">
        <w:rPr>
          <w:sz w:val="22"/>
          <w:szCs w:val="22"/>
          <w:lang w:val="ru-RU"/>
        </w:rPr>
        <w:t>или по российской шкале рейтинговых агентств АКРА, Эксперт РА</w:t>
      </w:r>
      <w:r w:rsidR="0083672E">
        <w:rPr>
          <w:sz w:val="22"/>
          <w:szCs w:val="22"/>
          <w:lang w:val="ru-RU"/>
        </w:rPr>
        <w:t>. И</w:t>
      </w:r>
      <w:r w:rsidR="00EC1C72" w:rsidRPr="0083522B">
        <w:rPr>
          <w:sz w:val="22"/>
          <w:szCs w:val="22"/>
          <w:lang w:val="ru-RU"/>
        </w:rPr>
        <w:t>сходный инструмент имеет рейтинг хотя бы от одного из упомянутых агентств</w:t>
      </w:r>
      <w:r w:rsidR="005C692E" w:rsidRPr="0083522B">
        <w:rPr>
          <w:sz w:val="22"/>
          <w:szCs w:val="22"/>
          <w:lang w:val="ru-RU"/>
        </w:rPr>
        <w:t>.</w:t>
      </w:r>
    </w:p>
    <w:p w14:paraId="0F79D078" w14:textId="77777777" w:rsidR="008A1BBF" w:rsidRPr="0083522B" w:rsidRDefault="008A1BBF" w:rsidP="00153CA2">
      <w:pPr>
        <w:pStyle w:val="a9"/>
        <w:numPr>
          <w:ilvl w:val="1"/>
          <w:numId w:val="6"/>
        </w:numPr>
        <w:tabs>
          <w:tab w:val="left" w:pos="709"/>
        </w:tabs>
        <w:spacing w:before="120"/>
        <w:ind w:left="0" w:firstLine="0"/>
        <w:rPr>
          <w:color w:val="000000"/>
          <w:sz w:val="22"/>
          <w:szCs w:val="22"/>
          <w:lang w:val="ru-RU"/>
        </w:rPr>
      </w:pPr>
      <w:r w:rsidRPr="0083522B">
        <w:rPr>
          <w:color w:val="000000"/>
          <w:sz w:val="22"/>
          <w:szCs w:val="22"/>
          <w:lang w:val="ru-RU"/>
        </w:rPr>
        <w:t>Тождественный (сопоставимый) финансовый инструмент должен иметь официально опубликованные цены (котировки) активного организованного рынка</w:t>
      </w:r>
      <w:r w:rsidR="001E6998" w:rsidRPr="0083522B">
        <w:rPr>
          <w:color w:val="000000"/>
          <w:sz w:val="22"/>
          <w:szCs w:val="22"/>
          <w:lang w:val="ru-RU"/>
        </w:rPr>
        <w:t xml:space="preserve"> </w:t>
      </w:r>
      <w:r w:rsidR="006427E0" w:rsidRPr="0083522B">
        <w:rPr>
          <w:color w:val="000000"/>
          <w:sz w:val="22"/>
          <w:szCs w:val="22"/>
          <w:lang w:val="ru-RU"/>
        </w:rPr>
        <w:t xml:space="preserve">или котировки в информационной системе </w:t>
      </w:r>
      <w:proofErr w:type="spellStart"/>
      <w:r w:rsidR="00EC1C72" w:rsidRPr="0083522B">
        <w:rPr>
          <w:color w:val="000000"/>
          <w:sz w:val="22"/>
          <w:szCs w:val="22"/>
          <w:lang w:val="ru-RU"/>
        </w:rPr>
        <w:t>Reuters</w:t>
      </w:r>
      <w:proofErr w:type="spellEnd"/>
      <w:r w:rsidR="001E6998" w:rsidRPr="0083522B">
        <w:rPr>
          <w:color w:val="000000"/>
          <w:sz w:val="22"/>
          <w:szCs w:val="22"/>
          <w:lang w:val="ru-RU"/>
        </w:rPr>
        <w:t xml:space="preserve"> </w:t>
      </w:r>
      <w:r w:rsidR="00445092" w:rsidRPr="0083522B">
        <w:rPr>
          <w:color w:val="000000"/>
          <w:sz w:val="22"/>
          <w:szCs w:val="22"/>
          <w:lang w:val="ru-RU"/>
        </w:rPr>
        <w:t xml:space="preserve">за последние 30 </w:t>
      </w:r>
      <w:r w:rsidR="00EC1C72" w:rsidRPr="0083522B">
        <w:rPr>
          <w:color w:val="000000"/>
          <w:sz w:val="22"/>
          <w:szCs w:val="22"/>
          <w:lang w:val="ru-RU"/>
        </w:rPr>
        <w:t xml:space="preserve">календарных </w:t>
      </w:r>
      <w:r w:rsidR="00310112" w:rsidRPr="0083522B">
        <w:rPr>
          <w:color w:val="000000"/>
          <w:sz w:val="22"/>
          <w:szCs w:val="22"/>
          <w:lang w:val="ru-RU"/>
        </w:rPr>
        <w:t>дней</w:t>
      </w:r>
      <w:r w:rsidRPr="0083522B">
        <w:rPr>
          <w:color w:val="000000"/>
          <w:sz w:val="22"/>
          <w:szCs w:val="22"/>
          <w:lang w:val="ru-RU"/>
        </w:rPr>
        <w:t xml:space="preserve">. В случае отсутствия рыночных цен (котировок) по тождественному (сопоставимому) финансовому инструменту на организованном </w:t>
      </w:r>
      <w:r w:rsidRPr="0083522B">
        <w:rPr>
          <w:color w:val="000000"/>
          <w:sz w:val="22"/>
          <w:szCs w:val="22"/>
          <w:lang w:val="ru-RU"/>
        </w:rPr>
        <w:lastRenderedPageBreak/>
        <w:t>рынке</w:t>
      </w:r>
      <w:r w:rsidR="004E70F0" w:rsidRPr="0083522B">
        <w:rPr>
          <w:color w:val="000000"/>
          <w:sz w:val="22"/>
          <w:szCs w:val="22"/>
          <w:lang w:val="ru-RU"/>
        </w:rPr>
        <w:t xml:space="preserve"> или котиров</w:t>
      </w:r>
      <w:r w:rsidR="00310112" w:rsidRPr="0083522B">
        <w:rPr>
          <w:color w:val="000000"/>
          <w:sz w:val="22"/>
          <w:szCs w:val="22"/>
          <w:lang w:val="ru-RU"/>
        </w:rPr>
        <w:t>ок</w:t>
      </w:r>
      <w:r w:rsidR="004E70F0" w:rsidRPr="0083522B">
        <w:rPr>
          <w:color w:val="000000"/>
          <w:sz w:val="22"/>
          <w:szCs w:val="22"/>
          <w:lang w:val="ru-RU"/>
        </w:rPr>
        <w:t xml:space="preserve"> в информационной системе </w:t>
      </w:r>
      <w:proofErr w:type="spellStart"/>
      <w:r w:rsidR="00EC1C72" w:rsidRPr="0083522B">
        <w:rPr>
          <w:color w:val="000000"/>
          <w:sz w:val="22"/>
          <w:szCs w:val="22"/>
          <w:lang w:val="ru-RU"/>
        </w:rPr>
        <w:t>Reuters</w:t>
      </w:r>
      <w:proofErr w:type="spellEnd"/>
      <w:r w:rsidR="004E70F0" w:rsidRPr="0083522B">
        <w:rPr>
          <w:color w:val="000000"/>
          <w:sz w:val="22"/>
          <w:szCs w:val="22"/>
          <w:lang w:val="ru-RU"/>
        </w:rPr>
        <w:t xml:space="preserve"> </w:t>
      </w:r>
      <w:r w:rsidR="00310112" w:rsidRPr="0083522B">
        <w:rPr>
          <w:color w:val="000000"/>
          <w:sz w:val="22"/>
          <w:szCs w:val="22"/>
          <w:lang w:val="ru-RU"/>
        </w:rPr>
        <w:t xml:space="preserve">за последние 30 </w:t>
      </w:r>
      <w:r w:rsidR="00EC1C72" w:rsidRPr="0083522B">
        <w:rPr>
          <w:color w:val="000000"/>
          <w:sz w:val="22"/>
          <w:szCs w:val="22"/>
          <w:lang w:val="ru-RU"/>
        </w:rPr>
        <w:t xml:space="preserve">календарных </w:t>
      </w:r>
      <w:r w:rsidR="00310112" w:rsidRPr="0083522B">
        <w:rPr>
          <w:color w:val="000000"/>
          <w:sz w:val="22"/>
          <w:szCs w:val="22"/>
          <w:lang w:val="ru-RU"/>
        </w:rPr>
        <w:t>дней</w:t>
      </w:r>
      <w:r w:rsidRPr="0083522B">
        <w:rPr>
          <w:color w:val="000000"/>
          <w:sz w:val="22"/>
          <w:szCs w:val="22"/>
          <w:lang w:val="ru-RU"/>
        </w:rPr>
        <w:t>, данный финансовый инструмент не может быть определен как тождественный (сопоставимый) и участвовать в расчете.</w:t>
      </w:r>
    </w:p>
    <w:p w14:paraId="4F3F4A29" w14:textId="77777777" w:rsidR="003876D3" w:rsidRPr="0083522B" w:rsidRDefault="008A1BBF" w:rsidP="00153CA2">
      <w:pPr>
        <w:pStyle w:val="a9"/>
        <w:numPr>
          <w:ilvl w:val="1"/>
          <w:numId w:val="6"/>
        </w:numPr>
        <w:tabs>
          <w:tab w:val="left" w:pos="709"/>
        </w:tabs>
        <w:spacing w:before="120"/>
        <w:ind w:left="0" w:firstLine="0"/>
        <w:rPr>
          <w:color w:val="000000"/>
          <w:sz w:val="22"/>
          <w:szCs w:val="22"/>
          <w:lang w:val="ru-RU"/>
        </w:rPr>
      </w:pPr>
      <w:r w:rsidRPr="0083522B">
        <w:rPr>
          <w:color w:val="000000"/>
          <w:sz w:val="22"/>
          <w:szCs w:val="22"/>
          <w:lang w:val="ru-RU"/>
        </w:rPr>
        <w:t>Определение тождественн</w:t>
      </w:r>
      <w:r w:rsidR="001E7CFB" w:rsidRPr="0083522B">
        <w:rPr>
          <w:color w:val="000000"/>
          <w:sz w:val="22"/>
          <w:szCs w:val="22"/>
          <w:lang w:val="ru-RU"/>
        </w:rPr>
        <w:t>ых</w:t>
      </w:r>
      <w:r w:rsidRPr="0083522B">
        <w:rPr>
          <w:color w:val="000000"/>
          <w:sz w:val="22"/>
          <w:szCs w:val="22"/>
          <w:lang w:val="ru-RU"/>
        </w:rPr>
        <w:t xml:space="preserve"> (сопоставим</w:t>
      </w:r>
      <w:r w:rsidR="001E7CFB" w:rsidRPr="0083522B">
        <w:rPr>
          <w:color w:val="000000"/>
          <w:sz w:val="22"/>
          <w:szCs w:val="22"/>
          <w:lang w:val="ru-RU"/>
        </w:rPr>
        <w:t>ых</w:t>
      </w:r>
      <w:r w:rsidRPr="0083522B">
        <w:rPr>
          <w:color w:val="000000"/>
          <w:sz w:val="22"/>
          <w:szCs w:val="22"/>
          <w:lang w:val="ru-RU"/>
        </w:rPr>
        <w:t>) финансов</w:t>
      </w:r>
      <w:r w:rsidR="001E7CFB" w:rsidRPr="0083522B">
        <w:rPr>
          <w:color w:val="000000"/>
          <w:sz w:val="22"/>
          <w:szCs w:val="22"/>
          <w:lang w:val="ru-RU"/>
        </w:rPr>
        <w:t>ых</w:t>
      </w:r>
      <w:r w:rsidRPr="0083522B">
        <w:rPr>
          <w:color w:val="000000"/>
          <w:sz w:val="22"/>
          <w:szCs w:val="22"/>
          <w:lang w:val="ru-RU"/>
        </w:rPr>
        <w:t xml:space="preserve"> инструмент</w:t>
      </w:r>
      <w:r w:rsidR="001E7CFB" w:rsidRPr="0083522B">
        <w:rPr>
          <w:color w:val="000000"/>
          <w:sz w:val="22"/>
          <w:szCs w:val="22"/>
          <w:lang w:val="ru-RU"/>
        </w:rPr>
        <w:t>ов</w:t>
      </w:r>
      <w:r w:rsidRPr="0083522B">
        <w:rPr>
          <w:color w:val="000000"/>
          <w:sz w:val="22"/>
          <w:szCs w:val="22"/>
          <w:lang w:val="ru-RU"/>
        </w:rPr>
        <w:t xml:space="preserve"> и расчет на основе данных о тождественн</w:t>
      </w:r>
      <w:r w:rsidR="001E7CFB" w:rsidRPr="0083522B">
        <w:rPr>
          <w:color w:val="000000"/>
          <w:sz w:val="22"/>
          <w:szCs w:val="22"/>
          <w:lang w:val="ru-RU"/>
        </w:rPr>
        <w:t>ых</w:t>
      </w:r>
      <w:r w:rsidRPr="0083522B">
        <w:rPr>
          <w:color w:val="000000"/>
          <w:sz w:val="22"/>
          <w:szCs w:val="22"/>
          <w:lang w:val="ru-RU"/>
        </w:rPr>
        <w:t xml:space="preserve"> (сопоставим</w:t>
      </w:r>
      <w:r w:rsidR="001E7CFB" w:rsidRPr="0083522B">
        <w:rPr>
          <w:color w:val="000000"/>
          <w:sz w:val="22"/>
          <w:szCs w:val="22"/>
          <w:lang w:val="ru-RU"/>
        </w:rPr>
        <w:t>ых</w:t>
      </w:r>
      <w:r w:rsidRPr="0083522B">
        <w:rPr>
          <w:color w:val="000000"/>
          <w:sz w:val="22"/>
          <w:szCs w:val="22"/>
          <w:lang w:val="ru-RU"/>
        </w:rPr>
        <w:t>) финансов</w:t>
      </w:r>
      <w:r w:rsidR="001E7CFB" w:rsidRPr="0083522B">
        <w:rPr>
          <w:color w:val="000000"/>
          <w:sz w:val="22"/>
          <w:szCs w:val="22"/>
          <w:lang w:val="ru-RU"/>
        </w:rPr>
        <w:t>ых</w:t>
      </w:r>
      <w:r w:rsidRPr="0083522B">
        <w:rPr>
          <w:color w:val="000000"/>
          <w:sz w:val="22"/>
          <w:szCs w:val="22"/>
          <w:lang w:val="ru-RU"/>
        </w:rPr>
        <w:t xml:space="preserve"> инструмент</w:t>
      </w:r>
      <w:r w:rsidR="001E7CFB" w:rsidRPr="0083522B">
        <w:rPr>
          <w:color w:val="000000"/>
          <w:sz w:val="22"/>
          <w:szCs w:val="22"/>
          <w:lang w:val="ru-RU"/>
        </w:rPr>
        <w:t>ах</w:t>
      </w:r>
      <w:r w:rsidRPr="0083522B">
        <w:rPr>
          <w:color w:val="000000"/>
          <w:sz w:val="22"/>
          <w:szCs w:val="22"/>
          <w:lang w:val="ru-RU"/>
        </w:rPr>
        <w:t xml:space="preserve"> справедливой</w:t>
      </w:r>
      <w:r w:rsidR="00373A54" w:rsidRPr="0083522B">
        <w:rPr>
          <w:color w:val="000000"/>
          <w:sz w:val="22"/>
          <w:szCs w:val="22"/>
          <w:lang w:val="ru-RU"/>
        </w:rPr>
        <w:t xml:space="preserve"> </w:t>
      </w:r>
      <w:r w:rsidRPr="0083522B">
        <w:rPr>
          <w:color w:val="000000"/>
          <w:sz w:val="22"/>
          <w:szCs w:val="22"/>
          <w:lang w:val="ru-RU"/>
        </w:rPr>
        <w:t xml:space="preserve">цены (котировки) осуществляется на основе профессионального суждения </w:t>
      </w:r>
      <w:r w:rsidR="00E46B09" w:rsidRPr="00131E57">
        <w:rPr>
          <w:color w:val="000000"/>
          <w:sz w:val="22"/>
          <w:szCs w:val="22"/>
          <w:lang w:val="ru-RU"/>
        </w:rPr>
        <w:t xml:space="preserve">сотрудника </w:t>
      </w:r>
      <w:r w:rsidR="00131E57">
        <w:rPr>
          <w:color w:val="000000"/>
          <w:sz w:val="22"/>
          <w:szCs w:val="22"/>
          <w:lang w:val="ru-RU"/>
        </w:rPr>
        <w:t>ДФР</w:t>
      </w:r>
      <w:r w:rsidR="00E46B09" w:rsidRPr="0083522B">
        <w:rPr>
          <w:color w:val="000000"/>
          <w:sz w:val="22"/>
          <w:szCs w:val="22"/>
          <w:lang w:val="ru-RU"/>
        </w:rPr>
        <w:t>.</w:t>
      </w:r>
    </w:p>
    <w:p w14:paraId="78953ED2" w14:textId="106F06E5" w:rsidR="002C07CB" w:rsidRPr="00A32578" w:rsidRDefault="002C07CB" w:rsidP="00A32578">
      <w:pPr>
        <w:pStyle w:val="a9"/>
        <w:numPr>
          <w:ilvl w:val="1"/>
          <w:numId w:val="6"/>
        </w:numPr>
        <w:tabs>
          <w:tab w:val="left" w:pos="709"/>
        </w:tabs>
        <w:spacing w:before="120"/>
        <w:ind w:left="0" w:firstLine="0"/>
        <w:rPr>
          <w:sz w:val="22"/>
          <w:szCs w:val="22"/>
          <w:lang w:val="ru-RU"/>
        </w:rPr>
      </w:pPr>
      <w:r w:rsidRPr="0083522B">
        <w:rPr>
          <w:color w:val="000000"/>
          <w:sz w:val="22"/>
          <w:szCs w:val="22"/>
          <w:lang w:val="ru-RU"/>
        </w:rPr>
        <w:t>Расчет справедливой</w:t>
      </w:r>
      <w:r w:rsidR="00373A54" w:rsidRPr="0083522B">
        <w:rPr>
          <w:color w:val="000000"/>
          <w:sz w:val="22"/>
          <w:szCs w:val="22"/>
          <w:lang w:val="ru-RU"/>
        </w:rPr>
        <w:t xml:space="preserve"> </w:t>
      </w:r>
      <w:r w:rsidRPr="0083522B">
        <w:rPr>
          <w:color w:val="000000"/>
          <w:sz w:val="22"/>
          <w:szCs w:val="22"/>
          <w:lang w:val="ru-RU"/>
        </w:rPr>
        <w:t xml:space="preserve">стоимости акций с использованием цен </w:t>
      </w:r>
      <w:r w:rsidR="003A293E" w:rsidRPr="0083522B">
        <w:rPr>
          <w:color w:val="000000"/>
          <w:sz w:val="22"/>
          <w:szCs w:val="22"/>
          <w:lang w:val="ru-RU"/>
        </w:rPr>
        <w:t xml:space="preserve">на </w:t>
      </w:r>
      <w:r w:rsidRPr="0083522B">
        <w:rPr>
          <w:color w:val="000000"/>
          <w:sz w:val="22"/>
          <w:szCs w:val="22"/>
          <w:lang w:val="ru-RU"/>
        </w:rPr>
        <w:t>тождественные инструменты</w:t>
      </w:r>
      <w:r w:rsidR="00A32578">
        <w:rPr>
          <w:sz w:val="22"/>
          <w:szCs w:val="22"/>
          <w:lang w:val="ru-RU"/>
        </w:rPr>
        <w:t xml:space="preserve"> направлен на расчет ставки доходности тождественных инструментов для использования этой ставки при оценке стоимости начального инструмента</w:t>
      </w:r>
      <w:r w:rsidRPr="00A32578">
        <w:rPr>
          <w:sz w:val="22"/>
          <w:szCs w:val="22"/>
          <w:lang w:val="ru-RU"/>
        </w:rPr>
        <w:t xml:space="preserve">. </w:t>
      </w:r>
    </w:p>
    <w:p w14:paraId="2EA6E094" w14:textId="01241D9D" w:rsidR="00B85C35" w:rsidRDefault="005445C4" w:rsidP="00153CA2">
      <w:pPr>
        <w:pStyle w:val="a9"/>
        <w:numPr>
          <w:ilvl w:val="1"/>
          <w:numId w:val="6"/>
        </w:numPr>
        <w:tabs>
          <w:tab w:val="left" w:pos="709"/>
        </w:tabs>
        <w:spacing w:before="120"/>
        <w:ind w:left="0" w:firstLine="0"/>
        <w:rPr>
          <w:color w:val="000000"/>
          <w:sz w:val="22"/>
          <w:szCs w:val="22"/>
          <w:lang w:val="ru-RU"/>
        </w:rPr>
      </w:pPr>
      <w:r w:rsidRPr="0083522B">
        <w:rPr>
          <w:color w:val="000000"/>
          <w:sz w:val="22"/>
          <w:szCs w:val="22"/>
          <w:lang w:val="ru-RU"/>
        </w:rPr>
        <w:t>Определение справедливой</w:t>
      </w:r>
      <w:r w:rsidR="00373A54" w:rsidRPr="0083522B">
        <w:rPr>
          <w:color w:val="000000"/>
          <w:sz w:val="22"/>
          <w:szCs w:val="22"/>
          <w:lang w:val="ru-RU"/>
        </w:rPr>
        <w:t xml:space="preserve"> </w:t>
      </w:r>
      <w:r w:rsidRPr="0083522B">
        <w:rPr>
          <w:color w:val="000000"/>
          <w:sz w:val="22"/>
          <w:szCs w:val="22"/>
          <w:lang w:val="ru-RU"/>
        </w:rPr>
        <w:t>стоимости долговых ценных бумаг с помощью тождественн</w:t>
      </w:r>
      <w:r w:rsidR="006E618A" w:rsidRPr="0083522B">
        <w:rPr>
          <w:color w:val="000000"/>
          <w:sz w:val="22"/>
          <w:szCs w:val="22"/>
          <w:lang w:val="ru-RU"/>
        </w:rPr>
        <w:t>ых</w:t>
      </w:r>
      <w:r w:rsidRPr="0083522B">
        <w:rPr>
          <w:color w:val="000000"/>
          <w:sz w:val="22"/>
          <w:szCs w:val="22"/>
          <w:lang w:val="ru-RU"/>
        </w:rPr>
        <w:t xml:space="preserve"> инструмент</w:t>
      </w:r>
      <w:r w:rsidR="006E618A" w:rsidRPr="0083522B">
        <w:rPr>
          <w:color w:val="000000"/>
          <w:sz w:val="22"/>
          <w:szCs w:val="22"/>
          <w:lang w:val="ru-RU"/>
        </w:rPr>
        <w:t>ов</w:t>
      </w:r>
      <w:r w:rsidR="00CC1B78" w:rsidRPr="0083522B">
        <w:rPr>
          <w:color w:val="000000"/>
          <w:sz w:val="22"/>
          <w:szCs w:val="22"/>
          <w:lang w:val="ru-RU"/>
        </w:rPr>
        <w:t>.</w:t>
      </w:r>
    </w:p>
    <w:p w14:paraId="6190CE99" w14:textId="77777777" w:rsidR="0060065F" w:rsidRPr="0083522B" w:rsidRDefault="0060065F" w:rsidP="0060065F">
      <w:pPr>
        <w:pStyle w:val="a9"/>
        <w:tabs>
          <w:tab w:val="left" w:pos="709"/>
        </w:tabs>
        <w:spacing w:before="120"/>
        <w:rPr>
          <w:color w:val="000000"/>
          <w:sz w:val="22"/>
          <w:szCs w:val="22"/>
          <w:lang w:val="ru-RU"/>
        </w:rPr>
      </w:pPr>
    </w:p>
    <w:p w14:paraId="530258B1" w14:textId="77777777" w:rsidR="00A049EE" w:rsidRPr="0083522B" w:rsidRDefault="008F69D8" w:rsidP="00153CA2">
      <w:pPr>
        <w:pStyle w:val="a9"/>
        <w:tabs>
          <w:tab w:val="left" w:pos="709"/>
        </w:tabs>
        <w:spacing w:before="120"/>
        <w:ind w:firstLine="709"/>
        <w:rPr>
          <w:sz w:val="22"/>
          <w:szCs w:val="22"/>
          <w:lang w:val="ru-RU"/>
        </w:rPr>
      </w:pPr>
      <w:r w:rsidRPr="0083522B">
        <w:rPr>
          <w:sz w:val="22"/>
          <w:szCs w:val="22"/>
          <w:lang w:val="ru-RU"/>
        </w:rPr>
        <w:t>Модельная</w:t>
      </w:r>
      <w:r w:rsidR="00A049EE" w:rsidRPr="0083522B">
        <w:rPr>
          <w:sz w:val="22"/>
          <w:szCs w:val="22"/>
          <w:lang w:val="ru-RU"/>
        </w:rPr>
        <w:t xml:space="preserve"> цена облигации</w:t>
      </w:r>
      <w:r w:rsidR="00A204E3" w:rsidRPr="0083522B">
        <w:rPr>
          <w:sz w:val="22"/>
          <w:szCs w:val="22"/>
          <w:lang w:val="ru-RU"/>
        </w:rPr>
        <w:t xml:space="preserve"> </w:t>
      </w:r>
      <w:r w:rsidR="00A049EE" w:rsidRPr="0083522B">
        <w:rPr>
          <w:sz w:val="22"/>
          <w:szCs w:val="22"/>
          <w:lang w:val="ru-RU"/>
        </w:rPr>
        <w:t>рассчитывается на основе дисконтированных</w:t>
      </w:r>
      <w:r w:rsidR="004B5003" w:rsidRPr="0083522B">
        <w:rPr>
          <w:sz w:val="22"/>
          <w:szCs w:val="22"/>
          <w:lang w:val="ru-RU"/>
        </w:rPr>
        <w:t xml:space="preserve"> потоков платежей:</w:t>
      </w:r>
    </w:p>
    <w:p w14:paraId="1C1170B8" w14:textId="77777777" w:rsidR="004B5003" w:rsidRPr="0083522B" w:rsidRDefault="00CA6303" w:rsidP="006640C1">
      <w:pPr>
        <w:autoSpaceDE w:val="0"/>
        <w:autoSpaceDN w:val="0"/>
        <w:adjustRightInd w:val="0"/>
        <w:spacing w:before="120"/>
        <w:ind w:firstLine="720"/>
        <w:jc w:val="center"/>
        <w:rPr>
          <w:rFonts w:eastAsia="TimesNewRomanPSMT"/>
          <w:sz w:val="22"/>
          <w:szCs w:val="22"/>
        </w:rPr>
      </w:pPr>
      <w:r w:rsidRPr="0083522B">
        <w:rPr>
          <w:rFonts w:eastAsia="TimesNewRomanPSMT"/>
          <w:sz w:val="22"/>
          <w:szCs w:val="22"/>
        </w:rPr>
        <w:t xml:space="preserve">         </w:t>
      </w:r>
      <w:r w:rsidR="00F8304A" w:rsidRPr="0083522B">
        <w:rPr>
          <w:rFonts w:eastAsia="TimesNewRomanPSMT"/>
          <w:sz w:val="22"/>
          <w:szCs w:val="22"/>
        </w:rPr>
        <w:t xml:space="preserve">                       </w:t>
      </w:r>
      <w:r w:rsidRPr="0083522B">
        <w:rPr>
          <w:rFonts w:eastAsia="TimesNewRomanPSMT"/>
          <w:sz w:val="22"/>
          <w:szCs w:val="22"/>
        </w:rPr>
        <w:t xml:space="preserve">        </w:t>
      </w:r>
      <w:r w:rsidR="00F54307" w:rsidRPr="0083522B">
        <w:rPr>
          <w:rFonts w:eastAsia="TimesNewRomanPSMT"/>
          <w:position w:val="-32"/>
          <w:sz w:val="22"/>
          <w:szCs w:val="22"/>
        </w:rPr>
        <w:object w:dxaOrig="2780" w:dyaOrig="760" w14:anchorId="5F259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4pt;height:37.95pt" o:ole="">
            <v:imagedata r:id="rId10" o:title=""/>
          </v:shape>
          <o:OLEObject Type="Embed" ProgID="Equation.3" ShapeID="_x0000_i1025" DrawAspect="Content" ObjectID="_1629715457" r:id="rId11"/>
        </w:object>
      </w:r>
      <w:proofErr w:type="gramStart"/>
      <w:r w:rsidR="00CC08EA" w:rsidRPr="0083522B">
        <w:rPr>
          <w:rFonts w:eastAsia="TimesNewRomanPSMT"/>
          <w:sz w:val="22"/>
          <w:szCs w:val="22"/>
        </w:rPr>
        <w:t>,</w:t>
      </w:r>
      <w:r w:rsidRPr="0083522B">
        <w:rPr>
          <w:rFonts w:eastAsia="TimesNewRomanPSMT"/>
          <w:sz w:val="22"/>
          <w:szCs w:val="22"/>
        </w:rPr>
        <w:t xml:space="preserve">   </w:t>
      </w:r>
      <w:proofErr w:type="gramEnd"/>
      <w:r w:rsidRPr="0083522B">
        <w:rPr>
          <w:rFonts w:eastAsia="TimesNewRomanPSMT"/>
          <w:sz w:val="22"/>
          <w:szCs w:val="22"/>
        </w:rPr>
        <w:t xml:space="preserve">      </w:t>
      </w:r>
      <w:r w:rsidR="001B7AFE" w:rsidRPr="0083522B">
        <w:rPr>
          <w:rFonts w:eastAsia="TimesNewRomanPSMT"/>
          <w:sz w:val="22"/>
          <w:szCs w:val="22"/>
        </w:rPr>
        <w:t xml:space="preserve">    </w:t>
      </w:r>
      <w:r w:rsidR="006640C1" w:rsidRPr="0083522B">
        <w:rPr>
          <w:rFonts w:eastAsia="TimesNewRomanPSMT"/>
          <w:sz w:val="22"/>
          <w:szCs w:val="22"/>
        </w:rPr>
        <w:t xml:space="preserve">                       </w:t>
      </w:r>
      <w:r w:rsidR="001B7AFE" w:rsidRPr="0083522B">
        <w:rPr>
          <w:rFonts w:eastAsia="TimesNewRomanPSMT"/>
          <w:sz w:val="22"/>
          <w:szCs w:val="22"/>
        </w:rPr>
        <w:t xml:space="preserve">                          (</w:t>
      </w:r>
      <w:r w:rsidR="00272BAB" w:rsidRPr="0083522B">
        <w:rPr>
          <w:rFonts w:eastAsia="TimesNewRomanPSMT"/>
          <w:sz w:val="22"/>
          <w:szCs w:val="22"/>
        </w:rPr>
        <w:t>1</w:t>
      </w:r>
      <w:r w:rsidRPr="0083522B">
        <w:rPr>
          <w:rFonts w:eastAsia="TimesNewRomanPSMT"/>
          <w:sz w:val="22"/>
          <w:szCs w:val="22"/>
        </w:rPr>
        <w:t>)</w:t>
      </w:r>
    </w:p>
    <w:p w14:paraId="641E0454" w14:textId="77777777" w:rsidR="0083673F" w:rsidRPr="0083522B" w:rsidRDefault="006640C1" w:rsidP="005B13CC">
      <w:pPr>
        <w:autoSpaceDE w:val="0"/>
        <w:autoSpaceDN w:val="0"/>
        <w:adjustRightInd w:val="0"/>
        <w:rPr>
          <w:rFonts w:eastAsia="TimesNewRomanPSMT"/>
          <w:sz w:val="22"/>
          <w:szCs w:val="22"/>
        </w:rPr>
      </w:pPr>
      <w:r w:rsidRPr="0083522B">
        <w:rPr>
          <w:rFonts w:eastAsia="TimesNewRomanPSMT"/>
          <w:sz w:val="22"/>
          <w:szCs w:val="22"/>
        </w:rPr>
        <w:t>г</w:t>
      </w:r>
      <w:r w:rsidR="0083673F" w:rsidRPr="0083522B">
        <w:rPr>
          <w:rFonts w:eastAsia="TimesNewRomanPSMT"/>
          <w:sz w:val="22"/>
          <w:szCs w:val="22"/>
        </w:rPr>
        <w:t>де</w:t>
      </w:r>
      <w:r w:rsidRPr="0083522B">
        <w:rPr>
          <w:rFonts w:eastAsia="TimesNewRomanPSMT"/>
          <w:sz w:val="22"/>
          <w:szCs w:val="22"/>
        </w:rPr>
        <w:t>:</w:t>
      </w:r>
    </w:p>
    <w:p w14:paraId="6E990146" w14:textId="77777777" w:rsidR="00763FE6" w:rsidRPr="0083522B" w:rsidRDefault="00BB3B70" w:rsidP="005B13CC">
      <w:pPr>
        <w:pStyle w:val="a9"/>
        <w:rPr>
          <w:sz w:val="22"/>
          <w:szCs w:val="22"/>
          <w:lang w:val="ru-RU"/>
        </w:rPr>
      </w:pPr>
      <w:r w:rsidRPr="0083522B">
        <w:rPr>
          <w:position w:val="-12"/>
          <w:sz w:val="22"/>
          <w:szCs w:val="22"/>
          <w:lang w:val="ru-RU"/>
        </w:rPr>
        <w:object w:dxaOrig="260" w:dyaOrig="360" w14:anchorId="3F4CD1FE">
          <v:shape id="_x0000_i1026" type="#_x0000_t75" style="width:12.45pt;height:18.35pt" o:ole="">
            <v:imagedata r:id="rId12" o:title=""/>
          </v:shape>
          <o:OLEObject Type="Embed" ProgID="Equation.3" ShapeID="_x0000_i1026" DrawAspect="Content" ObjectID="_1629715458" r:id="rId13"/>
        </w:object>
      </w:r>
      <w:r w:rsidRPr="0083522B">
        <w:rPr>
          <w:sz w:val="22"/>
          <w:szCs w:val="22"/>
          <w:lang w:val="ru-RU"/>
        </w:rPr>
        <w:t xml:space="preserve"> - модельная цена облигации на дату расчета</w:t>
      </w:r>
      <w:r w:rsidR="00FE3AC0" w:rsidRPr="0083522B">
        <w:rPr>
          <w:sz w:val="22"/>
          <w:szCs w:val="22"/>
          <w:lang w:val="ru-RU"/>
        </w:rPr>
        <w:t>, выраженная в процентах от номинальной стоимости;</w:t>
      </w:r>
    </w:p>
    <w:p w14:paraId="7ED2D6CF" w14:textId="77777777" w:rsidR="001A4042" w:rsidRPr="0083522B" w:rsidRDefault="001A4042" w:rsidP="005B13CC">
      <w:pPr>
        <w:pStyle w:val="a9"/>
        <w:rPr>
          <w:sz w:val="22"/>
          <w:szCs w:val="22"/>
          <w:lang w:val="ru-RU"/>
        </w:rPr>
      </w:pPr>
      <w:r w:rsidRPr="0083522B">
        <w:rPr>
          <w:sz w:val="22"/>
          <w:szCs w:val="22"/>
          <w:lang w:val="ru-RU"/>
        </w:rPr>
        <w:t>А – НКД облигации, выраженный в процентах от номинальной стоимости;</w:t>
      </w:r>
    </w:p>
    <w:p w14:paraId="7987B11E" w14:textId="77777777" w:rsidR="00BB3B70" w:rsidRPr="0083522B" w:rsidRDefault="0051449A" w:rsidP="005B13CC">
      <w:pPr>
        <w:pStyle w:val="a9"/>
        <w:rPr>
          <w:sz w:val="22"/>
          <w:szCs w:val="22"/>
          <w:lang w:val="ru-RU"/>
        </w:rPr>
      </w:pPr>
      <w:r w:rsidRPr="0083522B">
        <w:rPr>
          <w:position w:val="-12"/>
          <w:sz w:val="22"/>
          <w:szCs w:val="22"/>
          <w:lang w:val="ru-RU"/>
        </w:rPr>
        <w:object w:dxaOrig="420" w:dyaOrig="360" w14:anchorId="0120D0F9">
          <v:shape id="_x0000_i1027" type="#_x0000_t75" style="width:20.3pt;height:18.35pt" o:ole="">
            <v:imagedata r:id="rId14" o:title=""/>
          </v:shape>
          <o:OLEObject Type="Embed" ProgID="Equation.3" ShapeID="_x0000_i1027" DrawAspect="Content" ObjectID="_1629715459" r:id="rId15"/>
        </w:object>
      </w:r>
      <w:r w:rsidR="00BB3B70" w:rsidRPr="0083522B">
        <w:rPr>
          <w:sz w:val="22"/>
          <w:szCs w:val="22"/>
          <w:lang w:val="ru-RU"/>
        </w:rPr>
        <w:t xml:space="preserve"> - </w:t>
      </w:r>
      <w:proofErr w:type="spellStart"/>
      <w:r w:rsidR="00BB3B70" w:rsidRPr="0083522B">
        <w:rPr>
          <w:i/>
          <w:sz w:val="22"/>
          <w:szCs w:val="22"/>
        </w:rPr>
        <w:t>i</w:t>
      </w:r>
      <w:proofErr w:type="spellEnd"/>
      <w:r w:rsidR="00BB3B70" w:rsidRPr="0083522B">
        <w:rPr>
          <w:sz w:val="22"/>
          <w:szCs w:val="22"/>
          <w:lang w:val="ru-RU"/>
        </w:rPr>
        <w:t>-</w:t>
      </w:r>
      <w:proofErr w:type="spellStart"/>
      <w:r w:rsidR="00BB3B70" w:rsidRPr="0083522B">
        <w:rPr>
          <w:sz w:val="22"/>
          <w:szCs w:val="22"/>
          <w:lang w:val="ru-RU"/>
        </w:rPr>
        <w:t>тый</w:t>
      </w:r>
      <w:proofErr w:type="spellEnd"/>
      <w:r w:rsidR="00BB3B70" w:rsidRPr="0083522B">
        <w:rPr>
          <w:sz w:val="22"/>
          <w:szCs w:val="22"/>
          <w:lang w:val="ru-RU"/>
        </w:rPr>
        <w:t xml:space="preserve"> </w:t>
      </w:r>
      <w:r w:rsidRPr="0083522B">
        <w:rPr>
          <w:sz w:val="22"/>
          <w:szCs w:val="22"/>
          <w:lang w:val="ru-RU"/>
        </w:rPr>
        <w:t xml:space="preserve">будущий денежный платеж по облигации – включает купонные и амортизационные платежи </w:t>
      </w:r>
      <w:r w:rsidR="00302F1A" w:rsidRPr="0083522B">
        <w:rPr>
          <w:sz w:val="22"/>
          <w:szCs w:val="22"/>
          <w:lang w:val="ru-RU"/>
        </w:rPr>
        <w:t>(для ценных бумаг с плавающим купоном величина купонных платежей берется равной последнему известному купону)</w:t>
      </w:r>
      <w:r w:rsidR="00BB3B70" w:rsidRPr="0083522B">
        <w:rPr>
          <w:sz w:val="22"/>
          <w:szCs w:val="22"/>
          <w:lang w:val="ru-RU"/>
        </w:rPr>
        <w:t>;</w:t>
      </w:r>
    </w:p>
    <w:p w14:paraId="65A2B7B8" w14:textId="77777777" w:rsidR="005922FB" w:rsidRPr="0083522B" w:rsidRDefault="00103387" w:rsidP="005B13CC">
      <w:pPr>
        <w:pStyle w:val="a9"/>
        <w:rPr>
          <w:sz w:val="22"/>
          <w:szCs w:val="22"/>
          <w:lang w:val="ru-RU"/>
        </w:rPr>
      </w:pPr>
      <w:r w:rsidRPr="0083522B">
        <w:rPr>
          <w:position w:val="-6"/>
          <w:sz w:val="22"/>
          <w:szCs w:val="22"/>
          <w:lang w:val="ru-RU"/>
        </w:rPr>
        <w:object w:dxaOrig="279" w:dyaOrig="279" w14:anchorId="62FD8FCF">
          <v:shape id="_x0000_i1028" type="#_x0000_t75" style="width:14.4pt;height:14.4pt" o:ole="">
            <v:imagedata r:id="rId16" o:title=""/>
          </v:shape>
          <o:OLEObject Type="Embed" ProgID="Equation.3" ShapeID="_x0000_i1028" DrawAspect="Content" ObjectID="_1629715460" r:id="rId17"/>
        </w:object>
      </w:r>
      <w:r w:rsidR="005922FB" w:rsidRPr="0083522B">
        <w:rPr>
          <w:sz w:val="22"/>
          <w:szCs w:val="22"/>
          <w:lang w:val="ru-RU"/>
        </w:rPr>
        <w:t xml:space="preserve"> - </w:t>
      </w:r>
      <w:r w:rsidR="0051449A" w:rsidRPr="0083522B">
        <w:rPr>
          <w:sz w:val="22"/>
          <w:szCs w:val="22"/>
          <w:lang w:val="ru-RU"/>
        </w:rPr>
        <w:t>номинальная стоимость облигации</w:t>
      </w:r>
      <w:r w:rsidR="005922FB" w:rsidRPr="0083522B">
        <w:rPr>
          <w:sz w:val="22"/>
          <w:szCs w:val="22"/>
          <w:lang w:val="ru-RU"/>
        </w:rPr>
        <w:t>;</w:t>
      </w:r>
    </w:p>
    <w:p w14:paraId="2E6EF65F" w14:textId="77777777" w:rsidR="00302F1A" w:rsidRPr="0083522B" w:rsidRDefault="00302F1A" w:rsidP="005B13CC">
      <w:pPr>
        <w:pStyle w:val="a9"/>
        <w:rPr>
          <w:sz w:val="22"/>
          <w:szCs w:val="22"/>
          <w:lang w:val="ru-RU"/>
        </w:rPr>
      </w:pPr>
      <w:r w:rsidRPr="0083522B">
        <w:rPr>
          <w:position w:val="-6"/>
          <w:sz w:val="22"/>
          <w:szCs w:val="22"/>
          <w:lang w:val="ru-RU"/>
        </w:rPr>
        <w:object w:dxaOrig="139" w:dyaOrig="260" w14:anchorId="3482F09C">
          <v:shape id="_x0000_i1029" type="#_x0000_t75" style="width:6.55pt;height:12.45pt" o:ole="">
            <v:imagedata r:id="rId18" o:title=""/>
          </v:shape>
          <o:OLEObject Type="Embed" ProgID="Equation.3" ShapeID="_x0000_i1029" DrawAspect="Content" ObjectID="_1629715461" r:id="rId19"/>
        </w:object>
      </w:r>
      <w:r w:rsidRPr="0083522B">
        <w:rPr>
          <w:sz w:val="22"/>
          <w:szCs w:val="22"/>
          <w:lang w:val="ru-RU"/>
        </w:rPr>
        <w:t xml:space="preserve"> - порядковый номер денежного потока;</w:t>
      </w:r>
    </w:p>
    <w:p w14:paraId="71EE5CE5" w14:textId="77777777" w:rsidR="005922FB" w:rsidRPr="0083522B" w:rsidRDefault="00545374" w:rsidP="005B13CC">
      <w:pPr>
        <w:pStyle w:val="a9"/>
        <w:rPr>
          <w:sz w:val="22"/>
          <w:szCs w:val="22"/>
          <w:lang w:val="ru-RU"/>
        </w:rPr>
      </w:pPr>
      <w:r w:rsidRPr="0083522B">
        <w:rPr>
          <w:position w:val="-12"/>
          <w:sz w:val="22"/>
          <w:szCs w:val="22"/>
          <w:lang w:val="ru-RU"/>
        </w:rPr>
        <w:object w:dxaOrig="240" w:dyaOrig="360" w14:anchorId="1E557202">
          <v:shape id="_x0000_i1030" type="#_x0000_t75" style="width:11.8pt;height:18.35pt" o:ole="">
            <v:imagedata r:id="rId20" o:title=""/>
          </v:shape>
          <o:OLEObject Type="Embed" ProgID="Equation.3" ShapeID="_x0000_i1030" DrawAspect="Content" ObjectID="_1629715462" r:id="rId21"/>
        </w:object>
      </w:r>
      <w:r w:rsidR="005922FB" w:rsidRPr="0083522B">
        <w:rPr>
          <w:sz w:val="22"/>
          <w:szCs w:val="22"/>
          <w:lang w:val="ru-RU"/>
        </w:rPr>
        <w:t xml:space="preserve"> - </w:t>
      </w:r>
      <w:r w:rsidR="00D559AB" w:rsidRPr="0083522B">
        <w:rPr>
          <w:sz w:val="22"/>
          <w:szCs w:val="22"/>
          <w:lang w:val="ru-RU"/>
        </w:rPr>
        <w:t xml:space="preserve">срок от даты расчета до </w:t>
      </w:r>
      <w:proofErr w:type="spellStart"/>
      <w:r w:rsidR="00D559AB" w:rsidRPr="0083522B">
        <w:rPr>
          <w:sz w:val="22"/>
          <w:szCs w:val="22"/>
        </w:rPr>
        <w:t>i</w:t>
      </w:r>
      <w:proofErr w:type="spellEnd"/>
      <w:r w:rsidR="00D559AB" w:rsidRPr="0083522B">
        <w:rPr>
          <w:sz w:val="22"/>
          <w:szCs w:val="22"/>
          <w:lang w:val="ru-RU"/>
        </w:rPr>
        <w:t>-той выплаты (лет)</w:t>
      </w:r>
      <w:r w:rsidR="005922FB" w:rsidRPr="0083522B">
        <w:rPr>
          <w:sz w:val="22"/>
          <w:szCs w:val="22"/>
          <w:lang w:val="ru-RU"/>
        </w:rPr>
        <w:t>;</w:t>
      </w:r>
    </w:p>
    <w:p w14:paraId="606EBAD8" w14:textId="77777777" w:rsidR="00BB3B70" w:rsidRPr="0083522B" w:rsidRDefault="002518E0" w:rsidP="005B13CC">
      <w:pPr>
        <w:pStyle w:val="a9"/>
        <w:rPr>
          <w:sz w:val="22"/>
          <w:szCs w:val="22"/>
          <w:lang w:val="ru-RU"/>
        </w:rPr>
      </w:pPr>
      <w:r w:rsidRPr="0083522B">
        <w:rPr>
          <w:position w:val="-12"/>
          <w:sz w:val="22"/>
          <w:szCs w:val="22"/>
        </w:rPr>
        <w:object w:dxaOrig="580" w:dyaOrig="360" w14:anchorId="4F036854">
          <v:shape id="_x0000_i1031" type="#_x0000_t75" style="width:29.45pt;height:18.35pt" o:ole="">
            <v:imagedata r:id="rId22" o:title=""/>
          </v:shape>
          <o:OLEObject Type="Embed" ProgID="Equation.3" ShapeID="_x0000_i1031" DrawAspect="Content" ObjectID="_1629715463" r:id="rId23"/>
        </w:object>
      </w:r>
      <w:r w:rsidRPr="0083522B">
        <w:rPr>
          <w:sz w:val="22"/>
          <w:szCs w:val="22"/>
          <w:lang w:val="ru-RU"/>
        </w:rPr>
        <w:t xml:space="preserve">- </w:t>
      </w:r>
      <w:r w:rsidR="00956491" w:rsidRPr="0083522B">
        <w:rPr>
          <w:sz w:val="22"/>
          <w:szCs w:val="22"/>
          <w:lang w:val="ru-RU"/>
        </w:rPr>
        <w:t xml:space="preserve">доходность кривой </w:t>
      </w:r>
      <w:r w:rsidR="00B96A0C" w:rsidRPr="0083522B">
        <w:rPr>
          <w:sz w:val="22"/>
          <w:szCs w:val="22"/>
          <w:lang w:val="ru-RU"/>
        </w:rPr>
        <w:t>бескупонной доходности, соответствующей кредитному качеству эмитента</w:t>
      </w:r>
      <w:r w:rsidR="000F3FD8" w:rsidRPr="0083522B">
        <w:rPr>
          <w:sz w:val="22"/>
          <w:szCs w:val="22"/>
          <w:lang w:val="ru-RU"/>
        </w:rPr>
        <w:t>,</w:t>
      </w:r>
      <w:r w:rsidRPr="0083522B">
        <w:rPr>
          <w:sz w:val="22"/>
          <w:szCs w:val="22"/>
          <w:lang w:val="ru-RU"/>
        </w:rPr>
        <w:t xml:space="preserve"> на срок </w:t>
      </w:r>
      <w:r w:rsidR="00B628AB" w:rsidRPr="0083522B">
        <w:rPr>
          <w:position w:val="-12"/>
          <w:sz w:val="22"/>
          <w:szCs w:val="22"/>
          <w:lang w:val="ru-RU"/>
        </w:rPr>
        <w:object w:dxaOrig="240" w:dyaOrig="360" w14:anchorId="50C641CB">
          <v:shape id="_x0000_i1032" type="#_x0000_t75" style="width:11.8pt;height:18.35pt" o:ole="">
            <v:imagedata r:id="rId24" o:title=""/>
          </v:shape>
          <o:OLEObject Type="Embed" ProgID="Equation.3" ShapeID="_x0000_i1032" DrawAspect="Content" ObjectID="_1629715464" r:id="rId25"/>
        </w:object>
      </w:r>
      <w:r w:rsidR="00103387" w:rsidRPr="0083522B">
        <w:rPr>
          <w:sz w:val="22"/>
          <w:szCs w:val="22"/>
          <w:lang w:val="ru-RU"/>
        </w:rPr>
        <w:t>;</w:t>
      </w:r>
    </w:p>
    <w:p w14:paraId="1302E1D7" w14:textId="179EFE00" w:rsidR="00763FE6" w:rsidRPr="0083522B" w:rsidRDefault="00A32578" w:rsidP="00153CA2">
      <w:pPr>
        <w:pStyle w:val="a9"/>
        <w:numPr>
          <w:ilvl w:val="2"/>
          <w:numId w:val="6"/>
        </w:numPr>
        <w:spacing w:before="120"/>
        <w:ind w:left="1077" w:hanging="1077"/>
        <w:rPr>
          <w:sz w:val="22"/>
          <w:szCs w:val="22"/>
          <w:lang w:val="ru-RU"/>
        </w:rPr>
      </w:pPr>
      <w:r>
        <w:rPr>
          <w:sz w:val="22"/>
          <w:szCs w:val="22"/>
          <w:lang w:val="ru-RU"/>
        </w:rPr>
        <w:t>Расчет</w:t>
      </w:r>
      <w:r w:rsidR="00125146" w:rsidRPr="0083522B">
        <w:rPr>
          <w:sz w:val="22"/>
          <w:szCs w:val="22"/>
          <w:lang w:val="ru-RU"/>
        </w:rPr>
        <w:t xml:space="preserve"> доходности эмитента выделенного класса осуществляется путем добавления к базовой кривой доходности</w:t>
      </w:r>
      <w:r w:rsidR="0018288A" w:rsidRPr="0083522B">
        <w:rPr>
          <w:sz w:val="22"/>
          <w:szCs w:val="22"/>
          <w:lang w:val="ru-RU"/>
        </w:rPr>
        <w:t xml:space="preserve"> (кривой бескупонной доходности рынка ОФЗ</w:t>
      </w:r>
      <w:r w:rsidR="0018288A" w:rsidRPr="0083522B">
        <w:rPr>
          <w:rStyle w:val="af4"/>
          <w:sz w:val="22"/>
          <w:szCs w:val="22"/>
          <w:lang w:val="ru-RU"/>
        </w:rPr>
        <w:footnoteReference w:id="3"/>
      </w:r>
      <w:r w:rsidR="00B52CAE" w:rsidRPr="0083522B">
        <w:rPr>
          <w:sz w:val="22"/>
          <w:szCs w:val="22"/>
          <w:lang w:val="ru-RU"/>
        </w:rPr>
        <w:t xml:space="preserve">) </w:t>
      </w:r>
      <w:r w:rsidR="00125146" w:rsidRPr="0083522B">
        <w:rPr>
          <w:sz w:val="22"/>
          <w:szCs w:val="22"/>
          <w:lang w:val="ru-RU"/>
        </w:rPr>
        <w:t>премии за кредитный риск, равной найденному спреду.</w:t>
      </w:r>
    </w:p>
    <w:p w14:paraId="709EA1C3" w14:textId="77777777" w:rsidR="006623C7" w:rsidRPr="0083522B" w:rsidRDefault="006640C1" w:rsidP="006640C1">
      <w:pPr>
        <w:pStyle w:val="a9"/>
        <w:spacing w:before="120"/>
        <w:jc w:val="center"/>
        <w:rPr>
          <w:sz w:val="22"/>
          <w:szCs w:val="22"/>
          <w:lang w:val="ru-RU"/>
        </w:rPr>
      </w:pPr>
      <w:r w:rsidRPr="0083522B">
        <w:rPr>
          <w:sz w:val="22"/>
          <w:szCs w:val="22"/>
          <w:lang w:val="ru-RU"/>
        </w:rPr>
        <w:t xml:space="preserve">       </w:t>
      </w:r>
      <w:r w:rsidR="00A1734C" w:rsidRPr="0083522B">
        <w:rPr>
          <w:sz w:val="22"/>
          <w:szCs w:val="22"/>
          <w:lang w:val="ru-RU"/>
        </w:rPr>
        <w:t xml:space="preserve">                            </w:t>
      </w:r>
      <w:r w:rsidR="00F15DE1" w:rsidRPr="0083522B">
        <w:rPr>
          <w:sz w:val="22"/>
          <w:szCs w:val="22"/>
          <w:lang w:val="ru-RU"/>
        </w:rPr>
        <w:t xml:space="preserve">   </w:t>
      </w:r>
      <w:r w:rsidR="00A1734C" w:rsidRPr="0083522B">
        <w:rPr>
          <w:sz w:val="22"/>
          <w:szCs w:val="22"/>
          <w:lang w:val="ru-RU"/>
        </w:rPr>
        <w:t xml:space="preserve">     </w:t>
      </w:r>
      <w:r w:rsidR="00AC00DC" w:rsidRPr="0083522B">
        <w:rPr>
          <w:position w:val="-14"/>
          <w:sz w:val="22"/>
          <w:szCs w:val="22"/>
          <w:lang w:val="ru-RU"/>
        </w:rPr>
        <w:object w:dxaOrig="2700" w:dyaOrig="380" w14:anchorId="60D6FC6F">
          <v:shape id="_x0000_i1033" type="#_x0000_t75" style="width:135.5pt;height:18.35pt" o:ole="">
            <v:imagedata r:id="rId26" o:title=""/>
          </v:shape>
          <o:OLEObject Type="Embed" ProgID="Equation.3" ShapeID="_x0000_i1033" DrawAspect="Content" ObjectID="_1629715465" r:id="rId27"/>
        </w:object>
      </w:r>
      <w:proofErr w:type="gramStart"/>
      <w:r w:rsidR="00496A2F" w:rsidRPr="0083522B">
        <w:rPr>
          <w:sz w:val="22"/>
          <w:szCs w:val="22"/>
          <w:lang w:val="ru-RU"/>
        </w:rPr>
        <w:t>,</w:t>
      </w:r>
      <w:r w:rsidR="00A1734C" w:rsidRPr="0083522B">
        <w:rPr>
          <w:sz w:val="22"/>
          <w:szCs w:val="22"/>
          <w:lang w:val="ru-RU"/>
        </w:rPr>
        <w:t xml:space="preserve">   </w:t>
      </w:r>
      <w:proofErr w:type="gramEnd"/>
      <w:r w:rsidR="00A1734C" w:rsidRPr="0083522B">
        <w:rPr>
          <w:sz w:val="22"/>
          <w:szCs w:val="22"/>
          <w:lang w:val="ru-RU"/>
        </w:rPr>
        <w:t xml:space="preserve">                          </w:t>
      </w:r>
      <w:r w:rsidR="00F15DE1" w:rsidRPr="0083522B">
        <w:rPr>
          <w:sz w:val="22"/>
          <w:szCs w:val="22"/>
          <w:lang w:val="ru-RU"/>
        </w:rPr>
        <w:t xml:space="preserve"> </w:t>
      </w:r>
      <w:r w:rsidRPr="0083522B">
        <w:rPr>
          <w:sz w:val="22"/>
          <w:szCs w:val="22"/>
          <w:lang w:val="ru-RU"/>
        </w:rPr>
        <w:t xml:space="preserve">                  </w:t>
      </w:r>
      <w:r w:rsidR="00F15DE1" w:rsidRPr="0083522B">
        <w:rPr>
          <w:sz w:val="22"/>
          <w:szCs w:val="22"/>
          <w:lang w:val="ru-RU"/>
        </w:rPr>
        <w:t xml:space="preserve">            </w:t>
      </w:r>
      <w:r w:rsidR="00A1734C" w:rsidRPr="0083522B">
        <w:rPr>
          <w:sz w:val="22"/>
          <w:szCs w:val="22"/>
          <w:lang w:val="ru-RU"/>
        </w:rPr>
        <w:t xml:space="preserve">           </w:t>
      </w:r>
      <w:r w:rsidR="00A1734C" w:rsidRPr="0083522B">
        <w:rPr>
          <w:rFonts w:eastAsia="TimesNewRomanPSMT"/>
          <w:sz w:val="22"/>
          <w:szCs w:val="22"/>
          <w:lang w:val="ru-RU"/>
        </w:rPr>
        <w:t>(</w:t>
      </w:r>
      <w:r w:rsidR="00272BAB" w:rsidRPr="0083522B">
        <w:rPr>
          <w:rFonts w:eastAsia="TimesNewRomanPSMT"/>
          <w:sz w:val="22"/>
          <w:szCs w:val="22"/>
          <w:lang w:val="ru-RU"/>
        </w:rPr>
        <w:t>2</w:t>
      </w:r>
      <w:r w:rsidR="00A1734C" w:rsidRPr="0083522B">
        <w:rPr>
          <w:rFonts w:eastAsia="TimesNewRomanPSMT"/>
          <w:sz w:val="22"/>
          <w:szCs w:val="22"/>
          <w:lang w:val="ru-RU"/>
        </w:rPr>
        <w:t>)</w:t>
      </w:r>
    </w:p>
    <w:p w14:paraId="10B09993" w14:textId="77777777" w:rsidR="0083673F" w:rsidRPr="0083522B" w:rsidRDefault="0083673F" w:rsidP="005B13CC">
      <w:pPr>
        <w:autoSpaceDE w:val="0"/>
        <w:autoSpaceDN w:val="0"/>
        <w:adjustRightInd w:val="0"/>
        <w:rPr>
          <w:rFonts w:eastAsia="TimesNewRomanPSMT"/>
          <w:sz w:val="22"/>
          <w:szCs w:val="22"/>
        </w:rPr>
      </w:pPr>
      <w:r w:rsidRPr="0083522B">
        <w:rPr>
          <w:rFonts w:eastAsia="TimesNewRomanPSMT"/>
          <w:sz w:val="22"/>
          <w:szCs w:val="22"/>
        </w:rPr>
        <w:t>где</w:t>
      </w:r>
      <w:r w:rsidR="006640C1" w:rsidRPr="0083522B">
        <w:rPr>
          <w:rFonts w:eastAsia="TimesNewRomanPSMT"/>
          <w:sz w:val="22"/>
          <w:szCs w:val="22"/>
        </w:rPr>
        <w:t>:</w:t>
      </w:r>
    </w:p>
    <w:p w14:paraId="620046E3" w14:textId="77777777" w:rsidR="00074ACA" w:rsidRPr="0083522B" w:rsidRDefault="00956491" w:rsidP="005B13CC">
      <w:pPr>
        <w:autoSpaceDE w:val="0"/>
        <w:autoSpaceDN w:val="0"/>
        <w:adjustRightInd w:val="0"/>
        <w:rPr>
          <w:rFonts w:eastAsia="TimesNewRomanPSMT"/>
          <w:sz w:val="22"/>
          <w:szCs w:val="22"/>
        </w:rPr>
      </w:pPr>
      <w:r w:rsidRPr="0083522B">
        <w:rPr>
          <w:position w:val="-12"/>
          <w:sz w:val="22"/>
          <w:szCs w:val="22"/>
        </w:rPr>
        <w:object w:dxaOrig="580" w:dyaOrig="360" w14:anchorId="329F198C">
          <v:shape id="_x0000_i1034" type="#_x0000_t75" style="width:29.45pt;height:18.35pt" o:ole="">
            <v:imagedata r:id="rId28" o:title=""/>
          </v:shape>
          <o:OLEObject Type="Embed" ProgID="Equation.3" ShapeID="_x0000_i1034" DrawAspect="Content" ObjectID="_1629715466" r:id="rId29"/>
        </w:object>
      </w:r>
      <w:r w:rsidR="00074ACA" w:rsidRPr="0083522B">
        <w:rPr>
          <w:sz w:val="22"/>
          <w:szCs w:val="22"/>
        </w:rPr>
        <w:t xml:space="preserve"> - кривая доходности эмитента выделенного класса;</w:t>
      </w:r>
    </w:p>
    <w:p w14:paraId="3FAC4BEE" w14:textId="77777777" w:rsidR="00A41881" w:rsidRPr="0083522B" w:rsidRDefault="00AC00DC" w:rsidP="005B13CC">
      <w:pPr>
        <w:autoSpaceDE w:val="0"/>
        <w:autoSpaceDN w:val="0"/>
        <w:adjustRightInd w:val="0"/>
        <w:rPr>
          <w:rFonts w:eastAsia="TimesNewRomanPSMT"/>
          <w:sz w:val="22"/>
          <w:szCs w:val="22"/>
        </w:rPr>
      </w:pPr>
      <w:r w:rsidRPr="0083522B">
        <w:rPr>
          <w:position w:val="-10"/>
          <w:sz w:val="22"/>
          <w:szCs w:val="22"/>
        </w:rPr>
        <w:object w:dxaOrig="639" w:dyaOrig="340" w14:anchorId="1CA3E6EE">
          <v:shape id="_x0000_i1035" type="#_x0000_t75" style="width:30.75pt;height:16.35pt" o:ole="">
            <v:imagedata r:id="rId30" o:title=""/>
          </v:shape>
          <o:OLEObject Type="Embed" ProgID="Equation.3" ShapeID="_x0000_i1035" DrawAspect="Content" ObjectID="_1629715467" r:id="rId31"/>
        </w:object>
      </w:r>
      <w:r w:rsidR="00A41881" w:rsidRPr="0083522B">
        <w:rPr>
          <w:sz w:val="22"/>
          <w:szCs w:val="22"/>
        </w:rPr>
        <w:t xml:space="preserve">- </w:t>
      </w:r>
      <w:proofErr w:type="spellStart"/>
      <w:r w:rsidR="00A41881" w:rsidRPr="0083522B">
        <w:rPr>
          <w:sz w:val="22"/>
          <w:szCs w:val="22"/>
        </w:rPr>
        <w:t>безрисковая</w:t>
      </w:r>
      <w:proofErr w:type="spellEnd"/>
      <w:r w:rsidR="00A41881" w:rsidRPr="0083522B">
        <w:rPr>
          <w:sz w:val="22"/>
          <w:szCs w:val="22"/>
        </w:rPr>
        <w:t xml:space="preserve"> кривая доходности (кривая бескупонной доходности рынка ОФЗ);</w:t>
      </w:r>
    </w:p>
    <w:p w14:paraId="4FE9BEA7" w14:textId="77777777" w:rsidR="006D78E1" w:rsidRPr="0083522B" w:rsidRDefault="006D78E1" w:rsidP="005B13CC">
      <w:pPr>
        <w:pStyle w:val="a9"/>
        <w:rPr>
          <w:sz w:val="22"/>
          <w:szCs w:val="22"/>
          <w:lang w:val="ru-RU"/>
        </w:rPr>
      </w:pPr>
      <w:r w:rsidRPr="0083522B">
        <w:rPr>
          <w:position w:val="-14"/>
          <w:sz w:val="22"/>
          <w:szCs w:val="22"/>
          <w:lang w:val="ru-RU"/>
        </w:rPr>
        <w:object w:dxaOrig="1140" w:dyaOrig="380" w14:anchorId="56DEEE7C">
          <v:shape id="_x0000_i1036" type="#_x0000_t75" style="width:56.95pt;height:18.35pt" o:ole="">
            <v:imagedata r:id="rId32" o:title=""/>
          </v:shape>
          <o:OLEObject Type="Embed" ProgID="Equation.3" ShapeID="_x0000_i1036" DrawAspect="Content" ObjectID="_1629715468" r:id="rId33"/>
        </w:object>
      </w:r>
      <w:r w:rsidRPr="0083522B">
        <w:rPr>
          <w:sz w:val="22"/>
          <w:szCs w:val="22"/>
          <w:lang w:val="ru-RU"/>
        </w:rPr>
        <w:t>- премия за кредитный риск.</w:t>
      </w:r>
    </w:p>
    <w:p w14:paraId="5543FAA9" w14:textId="22C6A282" w:rsidR="000C4003" w:rsidRDefault="009B0192" w:rsidP="00153CA2">
      <w:pPr>
        <w:pStyle w:val="a9"/>
        <w:numPr>
          <w:ilvl w:val="2"/>
          <w:numId w:val="6"/>
        </w:numPr>
        <w:spacing w:before="120"/>
        <w:ind w:left="1077" w:hanging="1077"/>
        <w:rPr>
          <w:sz w:val="22"/>
          <w:szCs w:val="22"/>
          <w:lang w:val="ru-RU"/>
        </w:rPr>
      </w:pPr>
      <w:bookmarkStart w:id="10" w:name="_Hlk509401052"/>
      <w:r w:rsidRPr="0083522B">
        <w:rPr>
          <w:sz w:val="22"/>
          <w:szCs w:val="22"/>
          <w:lang w:val="ru-RU"/>
        </w:rPr>
        <w:t xml:space="preserve">В расчёте справедливой стоимости ценных бумаг </w:t>
      </w:r>
      <w:r w:rsidR="00675B63" w:rsidRPr="0083522B">
        <w:rPr>
          <w:sz w:val="22"/>
          <w:szCs w:val="22"/>
          <w:lang w:val="ru-RU"/>
        </w:rPr>
        <w:t>используется</w:t>
      </w:r>
      <w:r w:rsidRPr="0083522B">
        <w:rPr>
          <w:sz w:val="22"/>
          <w:szCs w:val="22"/>
          <w:lang w:val="ru-RU"/>
        </w:rPr>
        <w:t xml:space="preserve"> с</w:t>
      </w:r>
      <w:r w:rsidR="003F1BF0" w:rsidRPr="0083522B">
        <w:rPr>
          <w:sz w:val="22"/>
          <w:szCs w:val="22"/>
          <w:lang w:val="ru-RU"/>
        </w:rPr>
        <w:t>пред (</w:t>
      </w:r>
      <w:proofErr w:type="spellStart"/>
      <w:r w:rsidR="003F1BF0" w:rsidRPr="0083522B">
        <w:rPr>
          <w:sz w:val="22"/>
          <w:szCs w:val="22"/>
          <w:lang w:val="ru-RU"/>
        </w:rPr>
        <w:t>Spread</w:t>
      </w:r>
      <w:proofErr w:type="spellEnd"/>
      <w:r w:rsidR="003F1BF0" w:rsidRPr="0083522B">
        <w:rPr>
          <w:sz w:val="22"/>
          <w:szCs w:val="22"/>
          <w:lang w:val="ru-RU"/>
        </w:rPr>
        <w:t>) доходностей ценных бумаг</w:t>
      </w:r>
      <w:r w:rsidRPr="0083522B">
        <w:rPr>
          <w:sz w:val="22"/>
          <w:szCs w:val="22"/>
          <w:lang w:val="ru-RU"/>
        </w:rPr>
        <w:t xml:space="preserve"> одинакового кредитного качества к </w:t>
      </w:r>
      <w:proofErr w:type="spellStart"/>
      <w:r w:rsidRPr="0083522B">
        <w:rPr>
          <w:sz w:val="22"/>
          <w:szCs w:val="22"/>
          <w:lang w:val="ru-RU"/>
        </w:rPr>
        <w:t>безрисковой</w:t>
      </w:r>
      <w:proofErr w:type="spellEnd"/>
      <w:r w:rsidRPr="0083522B">
        <w:rPr>
          <w:sz w:val="22"/>
          <w:szCs w:val="22"/>
          <w:lang w:val="ru-RU"/>
        </w:rPr>
        <w:t xml:space="preserve"> кривой доходности.</w:t>
      </w:r>
      <w:r w:rsidR="00DF5F4B" w:rsidRPr="0083522B">
        <w:rPr>
          <w:sz w:val="22"/>
          <w:szCs w:val="22"/>
          <w:lang w:val="ru-RU"/>
        </w:rPr>
        <w:t xml:space="preserve"> Для определения спрэда (</w:t>
      </w:r>
      <w:r w:rsidR="00DF5F4B" w:rsidRPr="0083522B">
        <w:rPr>
          <w:i/>
          <w:sz w:val="22"/>
          <w:szCs w:val="22"/>
        </w:rPr>
        <w:t>Spread</w:t>
      </w:r>
      <w:r w:rsidR="00DF5F4B" w:rsidRPr="0083522B">
        <w:rPr>
          <w:sz w:val="22"/>
          <w:szCs w:val="22"/>
          <w:lang w:val="ru-RU"/>
        </w:rPr>
        <w:t xml:space="preserve">) </w:t>
      </w:r>
      <w:r w:rsidR="00F73040" w:rsidRPr="0083522B">
        <w:rPr>
          <w:sz w:val="22"/>
          <w:szCs w:val="22"/>
          <w:lang w:val="ru-RU"/>
        </w:rPr>
        <w:t>выбираю</w:t>
      </w:r>
      <w:r w:rsidR="00DF5F4B" w:rsidRPr="0083522B">
        <w:rPr>
          <w:sz w:val="22"/>
          <w:szCs w:val="22"/>
          <w:lang w:val="ru-RU"/>
        </w:rPr>
        <w:t>тся тождественны</w:t>
      </w:r>
      <w:r w:rsidR="00D35C0E" w:rsidRPr="0083522B">
        <w:rPr>
          <w:sz w:val="22"/>
          <w:szCs w:val="22"/>
          <w:lang w:val="ru-RU"/>
        </w:rPr>
        <w:t>е</w:t>
      </w:r>
      <w:r w:rsidR="00DF5F4B" w:rsidRPr="0083522B">
        <w:rPr>
          <w:sz w:val="22"/>
          <w:szCs w:val="22"/>
          <w:lang w:val="ru-RU"/>
        </w:rPr>
        <w:t xml:space="preserve"> ценны</w:t>
      </w:r>
      <w:r w:rsidR="00D35C0E" w:rsidRPr="0083522B">
        <w:rPr>
          <w:sz w:val="22"/>
          <w:szCs w:val="22"/>
          <w:lang w:val="ru-RU"/>
        </w:rPr>
        <w:t>е</w:t>
      </w:r>
      <w:r w:rsidR="00DF5F4B" w:rsidRPr="0083522B">
        <w:rPr>
          <w:sz w:val="22"/>
          <w:szCs w:val="22"/>
          <w:lang w:val="ru-RU"/>
        </w:rPr>
        <w:t xml:space="preserve"> бумаг</w:t>
      </w:r>
      <w:r w:rsidR="00D35C0E" w:rsidRPr="0083522B">
        <w:rPr>
          <w:sz w:val="22"/>
          <w:szCs w:val="22"/>
          <w:lang w:val="ru-RU"/>
        </w:rPr>
        <w:t xml:space="preserve">и, но не менее </w:t>
      </w:r>
      <w:r w:rsidR="00407BD0" w:rsidRPr="0083522B">
        <w:rPr>
          <w:sz w:val="22"/>
          <w:szCs w:val="22"/>
          <w:lang w:val="ru-RU"/>
        </w:rPr>
        <w:t>двух</w:t>
      </w:r>
      <w:r w:rsidR="00F60B59" w:rsidRPr="0083522B">
        <w:rPr>
          <w:sz w:val="22"/>
          <w:szCs w:val="22"/>
          <w:lang w:val="ru-RU"/>
        </w:rPr>
        <w:t>.</w:t>
      </w:r>
    </w:p>
    <w:p w14:paraId="395522A1" w14:textId="77777777" w:rsidR="00A32578" w:rsidRPr="0083522B" w:rsidRDefault="00A32578" w:rsidP="00A32578">
      <w:pPr>
        <w:pStyle w:val="a9"/>
        <w:spacing w:before="120"/>
        <w:rPr>
          <w:sz w:val="22"/>
          <w:szCs w:val="22"/>
          <w:lang w:val="ru-RU"/>
        </w:rPr>
      </w:pPr>
    </w:p>
    <w:p w14:paraId="2BF4181C" w14:textId="77777777" w:rsidR="00A102E4" w:rsidRPr="0083522B" w:rsidRDefault="00A71DC4" w:rsidP="00153CA2">
      <w:pPr>
        <w:pStyle w:val="10"/>
        <w:numPr>
          <w:ilvl w:val="0"/>
          <w:numId w:val="6"/>
        </w:numPr>
        <w:spacing w:before="240" w:after="240"/>
        <w:ind w:left="425" w:right="-6" w:hanging="425"/>
        <w:jc w:val="center"/>
        <w:rPr>
          <w:b/>
          <w:sz w:val="22"/>
          <w:szCs w:val="22"/>
          <w:u w:val="none"/>
          <w:lang w:val="ru-RU"/>
        </w:rPr>
      </w:pPr>
      <w:bookmarkStart w:id="11" w:name="_Toc19040239"/>
      <w:bookmarkEnd w:id="10"/>
      <w:r w:rsidRPr="0083522B">
        <w:rPr>
          <w:b/>
          <w:sz w:val="22"/>
          <w:szCs w:val="22"/>
          <w:u w:val="none"/>
          <w:lang w:val="ru-RU"/>
        </w:rPr>
        <w:t xml:space="preserve">Определение </w:t>
      </w:r>
      <w:r w:rsidR="00300FD1" w:rsidRPr="0083522B">
        <w:rPr>
          <w:b/>
          <w:sz w:val="22"/>
          <w:szCs w:val="22"/>
          <w:u w:val="none"/>
          <w:lang w:val="ru-RU"/>
        </w:rPr>
        <w:t xml:space="preserve">справедливой </w:t>
      </w:r>
      <w:r w:rsidRPr="0083522B">
        <w:rPr>
          <w:b/>
          <w:sz w:val="22"/>
          <w:szCs w:val="22"/>
          <w:u w:val="none"/>
          <w:lang w:val="ru-RU"/>
        </w:rPr>
        <w:t>с</w:t>
      </w:r>
      <w:r w:rsidR="00A102E4" w:rsidRPr="0083522B">
        <w:rPr>
          <w:b/>
          <w:sz w:val="22"/>
          <w:szCs w:val="22"/>
          <w:u w:val="none"/>
          <w:lang w:val="ru-RU"/>
        </w:rPr>
        <w:t xml:space="preserve">тоимости </w:t>
      </w:r>
      <w:r w:rsidR="00300FD1" w:rsidRPr="0083522B">
        <w:rPr>
          <w:b/>
          <w:sz w:val="22"/>
          <w:szCs w:val="22"/>
          <w:u w:val="none"/>
          <w:lang w:val="ru-RU"/>
        </w:rPr>
        <w:t>ценных бумаг</w:t>
      </w:r>
      <w:r w:rsidR="005D1D0E">
        <w:rPr>
          <w:b/>
          <w:sz w:val="22"/>
          <w:szCs w:val="22"/>
          <w:u w:val="none"/>
          <w:lang w:val="ru-RU"/>
        </w:rPr>
        <w:t xml:space="preserve"> </w:t>
      </w:r>
      <w:r w:rsidR="00843582" w:rsidRPr="0083522B">
        <w:rPr>
          <w:b/>
          <w:sz w:val="22"/>
          <w:szCs w:val="22"/>
          <w:u w:val="none"/>
          <w:lang w:val="ru-RU"/>
        </w:rPr>
        <w:t xml:space="preserve">при отсутствии наблюдаемых рыночных данных и </w:t>
      </w:r>
      <w:r w:rsidR="00F17151" w:rsidRPr="0083522B">
        <w:rPr>
          <w:b/>
          <w:sz w:val="22"/>
          <w:szCs w:val="22"/>
          <w:u w:val="none"/>
          <w:lang w:val="ru-RU"/>
        </w:rPr>
        <w:t>тождественных инструментов</w:t>
      </w:r>
      <w:r w:rsidR="0083672E">
        <w:rPr>
          <w:b/>
          <w:sz w:val="22"/>
          <w:szCs w:val="22"/>
          <w:u w:val="none"/>
          <w:lang w:val="ru-RU"/>
        </w:rPr>
        <w:t xml:space="preserve"> (Уровень 3)</w:t>
      </w:r>
      <w:bookmarkEnd w:id="11"/>
    </w:p>
    <w:p w14:paraId="4E4DC788" w14:textId="77777777" w:rsidR="00445BFC" w:rsidRPr="0083522B" w:rsidRDefault="00DD53FC" w:rsidP="00603EFE">
      <w:pPr>
        <w:pStyle w:val="a9"/>
        <w:numPr>
          <w:ilvl w:val="1"/>
          <w:numId w:val="6"/>
        </w:numPr>
        <w:spacing w:before="120"/>
        <w:ind w:left="0" w:firstLine="0"/>
        <w:rPr>
          <w:sz w:val="22"/>
          <w:szCs w:val="22"/>
          <w:lang w:val="ru-RU"/>
        </w:rPr>
      </w:pPr>
      <w:bookmarkStart w:id="12" w:name="_Toc303000568"/>
      <w:r w:rsidRPr="0083522B">
        <w:rPr>
          <w:sz w:val="22"/>
          <w:szCs w:val="22"/>
          <w:lang w:val="ru-RU"/>
        </w:rPr>
        <w:t>В случае отсутствия активного рынка и возможности определить справедливую стоимость финансового инструмента в соответстви</w:t>
      </w:r>
      <w:r w:rsidR="006176D3" w:rsidRPr="0083522B">
        <w:rPr>
          <w:sz w:val="22"/>
          <w:szCs w:val="22"/>
          <w:lang w:val="ru-RU"/>
        </w:rPr>
        <w:t>и</w:t>
      </w:r>
      <w:r w:rsidR="0083672E">
        <w:rPr>
          <w:sz w:val="22"/>
          <w:szCs w:val="22"/>
          <w:lang w:val="ru-RU"/>
        </w:rPr>
        <w:t xml:space="preserve"> п.5</w:t>
      </w:r>
      <w:r w:rsidR="00DF5F4B" w:rsidRPr="0083522B">
        <w:rPr>
          <w:sz w:val="22"/>
          <w:szCs w:val="22"/>
          <w:lang w:val="ru-RU"/>
        </w:rPr>
        <w:t>,</w:t>
      </w:r>
      <w:r w:rsidR="0083672E">
        <w:rPr>
          <w:sz w:val="22"/>
          <w:szCs w:val="22"/>
          <w:lang w:val="ru-RU"/>
        </w:rPr>
        <w:t xml:space="preserve"> п.6 и п.7</w:t>
      </w:r>
      <w:r w:rsidRPr="0083522B">
        <w:rPr>
          <w:sz w:val="22"/>
          <w:szCs w:val="22"/>
          <w:lang w:val="ru-RU"/>
        </w:rPr>
        <w:t xml:space="preserve"> настоящей Методики для расчета справедливой</w:t>
      </w:r>
      <w:r w:rsidR="009C4637" w:rsidRPr="0083522B">
        <w:rPr>
          <w:sz w:val="22"/>
          <w:szCs w:val="22"/>
          <w:lang w:val="ru-RU"/>
        </w:rPr>
        <w:t xml:space="preserve"> </w:t>
      </w:r>
      <w:r w:rsidR="002C5A22" w:rsidRPr="0083522B">
        <w:rPr>
          <w:sz w:val="22"/>
          <w:szCs w:val="22"/>
          <w:lang w:val="ru-RU"/>
        </w:rPr>
        <w:t>стоимости</w:t>
      </w:r>
      <w:r w:rsidRPr="0083522B">
        <w:rPr>
          <w:sz w:val="22"/>
          <w:szCs w:val="22"/>
          <w:lang w:val="ru-RU"/>
        </w:rPr>
        <w:t xml:space="preserve"> по доле</w:t>
      </w:r>
      <w:r w:rsidR="00E935B4" w:rsidRPr="0083522B">
        <w:rPr>
          <w:sz w:val="22"/>
          <w:szCs w:val="22"/>
          <w:lang w:val="ru-RU"/>
        </w:rPr>
        <w:t>вым</w:t>
      </w:r>
      <w:r w:rsidRPr="0083522B">
        <w:rPr>
          <w:sz w:val="22"/>
          <w:szCs w:val="22"/>
          <w:lang w:val="ru-RU"/>
        </w:rPr>
        <w:t xml:space="preserve"> ценным бумагам </w:t>
      </w:r>
      <w:r w:rsidR="002C5A22" w:rsidRPr="0083522B">
        <w:rPr>
          <w:sz w:val="22"/>
          <w:szCs w:val="22"/>
          <w:lang w:val="ru-RU"/>
        </w:rPr>
        <w:t>(кроме инвестиционных паев паевых инвестиционных фондов</w:t>
      </w:r>
      <w:r w:rsidR="00225568" w:rsidRPr="0083522B">
        <w:rPr>
          <w:sz w:val="22"/>
          <w:szCs w:val="22"/>
          <w:lang w:val="ru-RU"/>
        </w:rPr>
        <w:t>)</w:t>
      </w:r>
      <w:r w:rsidR="002C5A22" w:rsidRPr="0083522B">
        <w:rPr>
          <w:sz w:val="22"/>
          <w:szCs w:val="22"/>
          <w:lang w:val="ru-RU"/>
        </w:rPr>
        <w:t xml:space="preserve"> </w:t>
      </w:r>
      <w:r w:rsidR="00E433E8">
        <w:rPr>
          <w:sz w:val="22"/>
          <w:szCs w:val="22"/>
          <w:lang w:val="ru-RU"/>
        </w:rPr>
        <w:t>сотрудник</w:t>
      </w:r>
      <w:r w:rsidR="00E46B09" w:rsidRPr="00131E57">
        <w:rPr>
          <w:sz w:val="22"/>
          <w:szCs w:val="22"/>
          <w:lang w:val="ru-RU"/>
        </w:rPr>
        <w:t xml:space="preserve"> </w:t>
      </w:r>
      <w:r w:rsidR="00131E57">
        <w:rPr>
          <w:sz w:val="22"/>
          <w:szCs w:val="22"/>
          <w:lang w:val="ru-RU"/>
        </w:rPr>
        <w:t>ДФР</w:t>
      </w:r>
      <w:r w:rsidR="00B74DEC" w:rsidRPr="0083522B">
        <w:rPr>
          <w:sz w:val="22"/>
          <w:szCs w:val="22"/>
          <w:lang w:val="ru-RU"/>
        </w:rPr>
        <w:t xml:space="preserve"> </w:t>
      </w:r>
      <w:r w:rsidR="002C5A22" w:rsidRPr="0083522B">
        <w:rPr>
          <w:sz w:val="22"/>
          <w:szCs w:val="22"/>
          <w:lang w:val="ru-RU"/>
        </w:rPr>
        <w:t>использует метод дисконтирования денежных потоков.</w:t>
      </w:r>
    </w:p>
    <w:p w14:paraId="18EC92B0" w14:textId="77777777" w:rsidR="0044706D" w:rsidRPr="0083522B" w:rsidRDefault="0044706D" w:rsidP="00153CA2">
      <w:pPr>
        <w:pStyle w:val="a9"/>
        <w:numPr>
          <w:ilvl w:val="1"/>
          <w:numId w:val="6"/>
        </w:numPr>
        <w:spacing w:before="120"/>
        <w:ind w:left="0" w:firstLine="0"/>
        <w:rPr>
          <w:sz w:val="22"/>
          <w:szCs w:val="22"/>
          <w:lang w:val="ru-RU"/>
        </w:rPr>
      </w:pPr>
      <w:r w:rsidRPr="0083522B">
        <w:rPr>
          <w:sz w:val="22"/>
          <w:szCs w:val="22"/>
          <w:lang w:val="ru-RU"/>
        </w:rPr>
        <w:lastRenderedPageBreak/>
        <w:t>Метод дисконтированных денежных потоков используется в рамках данной Методики для определения стоимости (цены) акций.</w:t>
      </w:r>
    </w:p>
    <w:p w14:paraId="46C41B17" w14:textId="77777777" w:rsidR="0044706D" w:rsidRPr="0083522B" w:rsidRDefault="0044706D" w:rsidP="00153CA2">
      <w:pPr>
        <w:pStyle w:val="a9"/>
        <w:numPr>
          <w:ilvl w:val="1"/>
          <w:numId w:val="6"/>
        </w:numPr>
        <w:spacing w:before="120"/>
        <w:ind w:left="0" w:firstLine="0"/>
        <w:rPr>
          <w:sz w:val="22"/>
          <w:szCs w:val="22"/>
          <w:lang w:val="ru-RU"/>
        </w:rPr>
      </w:pPr>
      <w:r w:rsidRPr="0083522B">
        <w:rPr>
          <w:sz w:val="22"/>
          <w:szCs w:val="22"/>
          <w:lang w:val="ru-RU"/>
        </w:rPr>
        <w:t>При проведении расчета стоимости компании эмитента методом дисконтированных денежных потоков используется следующая финансовая информация:</w:t>
      </w:r>
    </w:p>
    <w:p w14:paraId="6C502130" w14:textId="77777777" w:rsidR="0044706D" w:rsidRPr="0083522B" w:rsidRDefault="0044706D" w:rsidP="00153CA2">
      <w:pPr>
        <w:pStyle w:val="a9"/>
        <w:numPr>
          <w:ilvl w:val="2"/>
          <w:numId w:val="53"/>
        </w:numPr>
        <w:tabs>
          <w:tab w:val="left" w:pos="709"/>
        </w:tabs>
        <w:ind w:left="426" w:firstLine="0"/>
        <w:rPr>
          <w:sz w:val="22"/>
          <w:szCs w:val="22"/>
          <w:lang w:val="ru-RU"/>
        </w:rPr>
      </w:pPr>
      <w:r w:rsidRPr="0083522B">
        <w:rPr>
          <w:sz w:val="22"/>
          <w:szCs w:val="22"/>
          <w:lang w:val="ru-RU"/>
        </w:rPr>
        <w:t>Финансовая отчетность, составленная в соответстви</w:t>
      </w:r>
      <w:r w:rsidR="000341A6" w:rsidRPr="0083522B">
        <w:rPr>
          <w:sz w:val="22"/>
          <w:szCs w:val="22"/>
          <w:lang w:val="ru-RU"/>
        </w:rPr>
        <w:t>и</w:t>
      </w:r>
      <w:r w:rsidRPr="0083522B">
        <w:rPr>
          <w:sz w:val="22"/>
          <w:szCs w:val="22"/>
          <w:lang w:val="ru-RU"/>
        </w:rPr>
        <w:t xml:space="preserve"> с РСБУ за период не менее </w:t>
      </w:r>
      <w:r w:rsidR="00B2005B" w:rsidRPr="0083522B">
        <w:rPr>
          <w:sz w:val="22"/>
          <w:szCs w:val="22"/>
          <w:lang w:val="ru-RU"/>
        </w:rPr>
        <w:t>3</w:t>
      </w:r>
      <w:r w:rsidRPr="0083522B">
        <w:rPr>
          <w:sz w:val="22"/>
          <w:szCs w:val="22"/>
          <w:lang w:val="ru-RU"/>
        </w:rPr>
        <w:t xml:space="preserve"> лет и с датой составления не далее 6 месяцев от момента проведения оценки:</w:t>
      </w:r>
    </w:p>
    <w:p w14:paraId="5916147D" w14:textId="77777777" w:rsidR="0044706D" w:rsidRPr="0083522B" w:rsidRDefault="0044706D" w:rsidP="009D71CB">
      <w:pPr>
        <w:pStyle w:val="aff1"/>
        <w:numPr>
          <w:ilvl w:val="0"/>
          <w:numId w:val="38"/>
        </w:numPr>
        <w:jc w:val="both"/>
        <w:rPr>
          <w:sz w:val="22"/>
          <w:szCs w:val="22"/>
        </w:rPr>
      </w:pPr>
      <w:r w:rsidRPr="0083522B">
        <w:rPr>
          <w:sz w:val="22"/>
          <w:szCs w:val="22"/>
        </w:rPr>
        <w:t>Бухгалтерский баланс эмитента (форма 1);</w:t>
      </w:r>
    </w:p>
    <w:p w14:paraId="3F1CE889" w14:textId="77777777" w:rsidR="0044706D" w:rsidRPr="0083522B" w:rsidRDefault="0044706D" w:rsidP="009D71CB">
      <w:pPr>
        <w:pStyle w:val="aff1"/>
        <w:numPr>
          <w:ilvl w:val="0"/>
          <w:numId w:val="38"/>
        </w:numPr>
        <w:jc w:val="both"/>
        <w:rPr>
          <w:sz w:val="22"/>
          <w:szCs w:val="22"/>
        </w:rPr>
      </w:pPr>
      <w:r w:rsidRPr="0083522B">
        <w:rPr>
          <w:sz w:val="22"/>
          <w:szCs w:val="22"/>
        </w:rPr>
        <w:t>Отчет о прибылях и убытках (форма 2);</w:t>
      </w:r>
    </w:p>
    <w:p w14:paraId="5311A38A" w14:textId="77777777" w:rsidR="0044706D" w:rsidRPr="0083522B" w:rsidRDefault="0044706D" w:rsidP="009D71CB">
      <w:pPr>
        <w:pStyle w:val="aff1"/>
        <w:numPr>
          <w:ilvl w:val="0"/>
          <w:numId w:val="38"/>
        </w:numPr>
        <w:jc w:val="both"/>
        <w:rPr>
          <w:sz w:val="22"/>
          <w:szCs w:val="22"/>
        </w:rPr>
      </w:pPr>
      <w:r w:rsidRPr="0083522B">
        <w:rPr>
          <w:sz w:val="22"/>
          <w:szCs w:val="22"/>
        </w:rPr>
        <w:t>Отчет о движении денежных средств (форма 4).</w:t>
      </w:r>
    </w:p>
    <w:p w14:paraId="66BBC1D1" w14:textId="77777777" w:rsidR="0044706D" w:rsidRPr="0083522B" w:rsidRDefault="0044706D" w:rsidP="00153CA2">
      <w:pPr>
        <w:pStyle w:val="a9"/>
        <w:numPr>
          <w:ilvl w:val="2"/>
          <w:numId w:val="53"/>
        </w:numPr>
        <w:tabs>
          <w:tab w:val="left" w:pos="709"/>
        </w:tabs>
        <w:ind w:left="426" w:firstLine="0"/>
        <w:rPr>
          <w:sz w:val="22"/>
          <w:szCs w:val="22"/>
          <w:lang w:val="ru-RU"/>
        </w:rPr>
      </w:pPr>
      <w:r w:rsidRPr="0083522B">
        <w:rPr>
          <w:sz w:val="22"/>
          <w:szCs w:val="22"/>
          <w:lang w:val="ru-RU"/>
        </w:rPr>
        <w:t>Отчетность по международным стандартам финансовой отчетности (МСФО-IAS) или GAAP, заверенная аудиторами</w:t>
      </w:r>
      <w:r w:rsidR="008C1754" w:rsidRPr="0083522B">
        <w:rPr>
          <w:sz w:val="22"/>
          <w:szCs w:val="22"/>
          <w:lang w:val="ru-RU"/>
        </w:rPr>
        <w:t>,</w:t>
      </w:r>
      <w:r w:rsidRPr="0083522B">
        <w:rPr>
          <w:sz w:val="22"/>
          <w:szCs w:val="22"/>
          <w:lang w:val="ru-RU"/>
        </w:rPr>
        <w:t xml:space="preserve"> за последние </w:t>
      </w:r>
      <w:r w:rsidR="009B12FD" w:rsidRPr="0083522B">
        <w:rPr>
          <w:sz w:val="22"/>
          <w:szCs w:val="22"/>
          <w:lang w:val="ru-RU"/>
        </w:rPr>
        <w:t>три</w:t>
      </w:r>
      <w:r w:rsidRPr="0083522B">
        <w:rPr>
          <w:sz w:val="22"/>
          <w:szCs w:val="22"/>
          <w:lang w:val="ru-RU"/>
        </w:rPr>
        <w:t xml:space="preserve"> года (при наличии);</w:t>
      </w:r>
    </w:p>
    <w:p w14:paraId="4C076337" w14:textId="77777777" w:rsidR="0044706D" w:rsidRPr="0083522B" w:rsidRDefault="0044706D" w:rsidP="00153CA2">
      <w:pPr>
        <w:pStyle w:val="a9"/>
        <w:numPr>
          <w:ilvl w:val="2"/>
          <w:numId w:val="53"/>
        </w:numPr>
        <w:tabs>
          <w:tab w:val="left" w:pos="709"/>
        </w:tabs>
        <w:ind w:left="426" w:firstLine="0"/>
        <w:rPr>
          <w:sz w:val="22"/>
          <w:szCs w:val="22"/>
          <w:lang w:val="ru-RU"/>
        </w:rPr>
      </w:pPr>
      <w:r w:rsidRPr="0083522B">
        <w:rPr>
          <w:sz w:val="22"/>
          <w:szCs w:val="22"/>
          <w:lang w:val="ru-RU"/>
        </w:rPr>
        <w:t>Заключение аудиторов (по российским стандартам) о результатах проверки деятельности эмитента за последний отчетный год (при наличии);</w:t>
      </w:r>
    </w:p>
    <w:p w14:paraId="52760B39" w14:textId="77777777" w:rsidR="0044706D" w:rsidRPr="0083522B" w:rsidRDefault="0044706D" w:rsidP="00153CA2">
      <w:pPr>
        <w:pStyle w:val="a9"/>
        <w:numPr>
          <w:ilvl w:val="2"/>
          <w:numId w:val="53"/>
        </w:numPr>
        <w:tabs>
          <w:tab w:val="left" w:pos="709"/>
        </w:tabs>
        <w:ind w:left="426" w:firstLine="0"/>
        <w:rPr>
          <w:sz w:val="22"/>
          <w:szCs w:val="22"/>
          <w:lang w:val="ru-RU"/>
        </w:rPr>
      </w:pPr>
      <w:r w:rsidRPr="0083522B">
        <w:rPr>
          <w:sz w:val="22"/>
          <w:szCs w:val="22"/>
          <w:lang w:val="ru-RU"/>
        </w:rPr>
        <w:t xml:space="preserve">Существенная информация, касающаяся эмитента, полученная из достоверных источников, в том числе открытых (сеть </w:t>
      </w:r>
      <w:proofErr w:type="spellStart"/>
      <w:r w:rsidRPr="0083522B">
        <w:rPr>
          <w:sz w:val="22"/>
          <w:szCs w:val="22"/>
          <w:lang w:val="ru-RU"/>
        </w:rPr>
        <w:t>Internet</w:t>
      </w:r>
      <w:proofErr w:type="spellEnd"/>
      <w:r w:rsidRPr="0083522B">
        <w:rPr>
          <w:sz w:val="22"/>
          <w:szCs w:val="22"/>
          <w:lang w:val="ru-RU"/>
        </w:rPr>
        <w:t>): сообщения СМИ, пресс-релизы эмитента и другие.</w:t>
      </w:r>
    </w:p>
    <w:p w14:paraId="1599662C" w14:textId="77777777" w:rsidR="0044706D" w:rsidRPr="0083522B" w:rsidRDefault="0044706D" w:rsidP="00153CA2">
      <w:pPr>
        <w:pStyle w:val="a9"/>
        <w:numPr>
          <w:ilvl w:val="1"/>
          <w:numId w:val="6"/>
        </w:numPr>
        <w:spacing w:before="120"/>
        <w:ind w:left="0" w:firstLine="0"/>
        <w:rPr>
          <w:sz w:val="22"/>
          <w:szCs w:val="22"/>
          <w:lang w:val="ru-RU"/>
        </w:rPr>
      </w:pPr>
      <w:r w:rsidRPr="0083522B">
        <w:rPr>
          <w:sz w:val="22"/>
          <w:szCs w:val="22"/>
          <w:lang w:val="ru-RU"/>
        </w:rPr>
        <w:t xml:space="preserve">Метод дисконтирования денежных потоков основывается на предпосылке о том, что стоимость компании равна текущей стоимости будущего экономического дохода. </w:t>
      </w:r>
    </w:p>
    <w:p w14:paraId="38F15F01" w14:textId="77777777" w:rsidR="0044706D" w:rsidRPr="0083522B" w:rsidRDefault="0044706D" w:rsidP="00153CA2">
      <w:pPr>
        <w:pStyle w:val="a9"/>
        <w:tabs>
          <w:tab w:val="left" w:pos="709"/>
        </w:tabs>
        <w:spacing w:before="120"/>
        <w:ind w:firstLine="709"/>
        <w:rPr>
          <w:sz w:val="22"/>
          <w:szCs w:val="22"/>
          <w:lang w:val="ru-RU"/>
        </w:rPr>
      </w:pPr>
      <w:r w:rsidRPr="0083522B">
        <w:rPr>
          <w:sz w:val="22"/>
          <w:szCs w:val="22"/>
          <w:lang w:val="ru-RU"/>
        </w:rPr>
        <w:t>Основные этапы применения метода дисконтированного денежного потока:</w:t>
      </w:r>
    </w:p>
    <w:p w14:paraId="1ED68BF9" w14:textId="77777777" w:rsidR="0044706D" w:rsidRPr="0083522B" w:rsidRDefault="0044706D" w:rsidP="00E61A01">
      <w:pPr>
        <w:pStyle w:val="a9"/>
        <w:numPr>
          <w:ilvl w:val="0"/>
          <w:numId w:val="42"/>
        </w:numPr>
        <w:rPr>
          <w:sz w:val="22"/>
          <w:szCs w:val="22"/>
          <w:lang w:val="ru-RU"/>
        </w:rPr>
      </w:pPr>
      <w:r w:rsidRPr="0083522B">
        <w:rPr>
          <w:sz w:val="22"/>
          <w:szCs w:val="22"/>
          <w:lang w:val="ru-RU"/>
        </w:rPr>
        <w:t>Определение длительности прогнозного периода.</w:t>
      </w:r>
    </w:p>
    <w:p w14:paraId="27C4846F" w14:textId="77777777" w:rsidR="00322AB3" w:rsidRPr="0083522B" w:rsidRDefault="0065791A" w:rsidP="00AA059F">
      <w:pPr>
        <w:pStyle w:val="a9"/>
        <w:numPr>
          <w:ilvl w:val="0"/>
          <w:numId w:val="42"/>
        </w:numPr>
        <w:rPr>
          <w:sz w:val="22"/>
          <w:szCs w:val="22"/>
          <w:lang w:val="ru-RU"/>
        </w:rPr>
      </w:pPr>
      <w:r w:rsidRPr="0083522B">
        <w:rPr>
          <w:sz w:val="22"/>
          <w:szCs w:val="22"/>
          <w:lang w:val="ru-RU"/>
        </w:rPr>
        <w:t xml:space="preserve">Выбор факторов, </w:t>
      </w:r>
      <w:r w:rsidR="009D2108" w:rsidRPr="0083522B">
        <w:rPr>
          <w:sz w:val="22"/>
          <w:szCs w:val="22"/>
          <w:lang w:val="ru-RU"/>
        </w:rPr>
        <w:t>определяющих свободный денежный поток</w:t>
      </w:r>
      <w:r w:rsidR="00AA059F" w:rsidRPr="0083522B">
        <w:rPr>
          <w:sz w:val="22"/>
          <w:szCs w:val="22"/>
          <w:lang w:val="ru-RU"/>
        </w:rPr>
        <w:t xml:space="preserve"> (</w:t>
      </w:r>
      <w:r w:rsidR="00AA059F" w:rsidRPr="0083522B">
        <w:rPr>
          <w:sz w:val="22"/>
          <w:szCs w:val="22"/>
        </w:rPr>
        <w:t>FCF</w:t>
      </w:r>
      <w:r w:rsidR="00AA059F" w:rsidRPr="0083522B">
        <w:rPr>
          <w:sz w:val="22"/>
          <w:szCs w:val="22"/>
          <w:lang w:val="ru-RU"/>
        </w:rPr>
        <w:t xml:space="preserve">) </w:t>
      </w:r>
      <w:r w:rsidR="00A91192" w:rsidRPr="0083522B">
        <w:rPr>
          <w:sz w:val="22"/>
          <w:szCs w:val="22"/>
          <w:lang w:val="ru-RU"/>
        </w:rPr>
        <w:t>на каждом периоде.</w:t>
      </w:r>
      <w:r w:rsidR="00AA059F" w:rsidRPr="0083522B">
        <w:rPr>
          <w:sz w:val="22"/>
          <w:szCs w:val="22"/>
          <w:lang w:val="ru-RU"/>
        </w:rPr>
        <w:t xml:space="preserve"> </w:t>
      </w:r>
      <w:r w:rsidR="00322AB3" w:rsidRPr="0083522B">
        <w:rPr>
          <w:sz w:val="22"/>
          <w:szCs w:val="22"/>
          <w:lang w:val="ru-RU"/>
        </w:rPr>
        <w:t xml:space="preserve">В каждый год </w:t>
      </w:r>
      <w:proofErr w:type="spellStart"/>
      <w:r w:rsidR="00322AB3" w:rsidRPr="0083522B">
        <w:rPr>
          <w:sz w:val="22"/>
          <w:szCs w:val="22"/>
          <w:lang w:val="ru-RU"/>
        </w:rPr>
        <w:t>постпрогнозного</w:t>
      </w:r>
      <w:proofErr w:type="spellEnd"/>
      <w:r w:rsidR="00322AB3" w:rsidRPr="0083522B">
        <w:rPr>
          <w:sz w:val="22"/>
          <w:szCs w:val="22"/>
          <w:lang w:val="ru-RU"/>
        </w:rPr>
        <w:t xml:space="preserve"> периода FCF определяют три фактора: NOPLAT (</w:t>
      </w:r>
      <w:proofErr w:type="spellStart"/>
      <w:r w:rsidR="00322AB3" w:rsidRPr="0083522B">
        <w:rPr>
          <w:sz w:val="22"/>
          <w:szCs w:val="22"/>
          <w:lang w:val="ru-RU"/>
        </w:rPr>
        <w:t>Net</w:t>
      </w:r>
      <w:proofErr w:type="spellEnd"/>
      <w:r w:rsidR="00322AB3" w:rsidRPr="0083522B">
        <w:rPr>
          <w:sz w:val="22"/>
          <w:szCs w:val="22"/>
          <w:lang w:val="ru-RU"/>
        </w:rPr>
        <w:t xml:space="preserve"> </w:t>
      </w:r>
      <w:proofErr w:type="spellStart"/>
      <w:r w:rsidR="00322AB3" w:rsidRPr="0083522B">
        <w:rPr>
          <w:sz w:val="22"/>
          <w:szCs w:val="22"/>
          <w:lang w:val="ru-RU"/>
        </w:rPr>
        <w:t>Operating</w:t>
      </w:r>
      <w:proofErr w:type="spellEnd"/>
      <w:r w:rsidR="00322AB3" w:rsidRPr="0083522B">
        <w:rPr>
          <w:sz w:val="22"/>
          <w:szCs w:val="22"/>
          <w:lang w:val="ru-RU"/>
        </w:rPr>
        <w:t xml:space="preserve"> </w:t>
      </w:r>
      <w:proofErr w:type="spellStart"/>
      <w:r w:rsidR="00322AB3" w:rsidRPr="0083522B">
        <w:rPr>
          <w:sz w:val="22"/>
          <w:szCs w:val="22"/>
          <w:lang w:val="ru-RU"/>
        </w:rPr>
        <w:t>Profits</w:t>
      </w:r>
      <w:proofErr w:type="spellEnd"/>
      <w:r w:rsidR="00322AB3" w:rsidRPr="0083522B">
        <w:rPr>
          <w:sz w:val="22"/>
          <w:szCs w:val="22"/>
          <w:lang w:val="ru-RU"/>
        </w:rPr>
        <w:t xml:space="preserve"> </w:t>
      </w:r>
      <w:proofErr w:type="spellStart"/>
      <w:r w:rsidR="00322AB3" w:rsidRPr="0083522B">
        <w:rPr>
          <w:sz w:val="22"/>
          <w:szCs w:val="22"/>
          <w:lang w:val="ru-RU"/>
        </w:rPr>
        <w:t>Less</w:t>
      </w:r>
      <w:proofErr w:type="spellEnd"/>
      <w:r w:rsidR="00322AB3" w:rsidRPr="0083522B">
        <w:rPr>
          <w:sz w:val="22"/>
          <w:szCs w:val="22"/>
          <w:lang w:val="ru-RU"/>
        </w:rPr>
        <w:t xml:space="preserve"> </w:t>
      </w:r>
      <w:proofErr w:type="spellStart"/>
      <w:r w:rsidR="00322AB3" w:rsidRPr="0083522B">
        <w:rPr>
          <w:sz w:val="22"/>
          <w:szCs w:val="22"/>
          <w:lang w:val="ru-RU"/>
        </w:rPr>
        <w:t>Adjusted</w:t>
      </w:r>
      <w:proofErr w:type="spellEnd"/>
      <w:r w:rsidR="00322AB3" w:rsidRPr="0083522B">
        <w:rPr>
          <w:sz w:val="22"/>
          <w:szCs w:val="22"/>
          <w:lang w:val="ru-RU"/>
        </w:rPr>
        <w:t xml:space="preserve"> </w:t>
      </w:r>
      <w:proofErr w:type="spellStart"/>
      <w:r w:rsidR="00322AB3" w:rsidRPr="0083522B">
        <w:rPr>
          <w:sz w:val="22"/>
          <w:szCs w:val="22"/>
          <w:lang w:val="ru-RU"/>
        </w:rPr>
        <w:t>Taxes</w:t>
      </w:r>
      <w:proofErr w:type="spellEnd"/>
      <w:r w:rsidR="00322AB3" w:rsidRPr="0083522B">
        <w:rPr>
          <w:sz w:val="22"/>
          <w:szCs w:val="22"/>
          <w:lang w:val="ru-RU"/>
        </w:rPr>
        <w:t>) - чистая операционная прибыль за вычетом скорректированных налогов, g – скорость роста прибыли компании за год, ROIC (</w:t>
      </w:r>
      <w:proofErr w:type="spellStart"/>
      <w:r w:rsidR="00322AB3" w:rsidRPr="0083522B">
        <w:rPr>
          <w:sz w:val="22"/>
          <w:szCs w:val="22"/>
          <w:lang w:val="ru-RU"/>
        </w:rPr>
        <w:t>Return</w:t>
      </w:r>
      <w:proofErr w:type="spellEnd"/>
      <w:r w:rsidR="00322AB3" w:rsidRPr="0083522B">
        <w:rPr>
          <w:sz w:val="22"/>
          <w:szCs w:val="22"/>
          <w:lang w:val="ru-RU"/>
        </w:rPr>
        <w:t xml:space="preserve"> </w:t>
      </w:r>
      <w:proofErr w:type="spellStart"/>
      <w:r w:rsidR="00322AB3" w:rsidRPr="0083522B">
        <w:rPr>
          <w:sz w:val="22"/>
          <w:szCs w:val="22"/>
          <w:lang w:val="ru-RU"/>
        </w:rPr>
        <w:t>on</w:t>
      </w:r>
      <w:proofErr w:type="spellEnd"/>
      <w:r w:rsidR="00322AB3" w:rsidRPr="0083522B">
        <w:rPr>
          <w:sz w:val="22"/>
          <w:szCs w:val="22"/>
          <w:lang w:val="ru-RU"/>
        </w:rPr>
        <w:t xml:space="preserve"> </w:t>
      </w:r>
      <w:proofErr w:type="spellStart"/>
      <w:r w:rsidR="00322AB3" w:rsidRPr="0083522B">
        <w:rPr>
          <w:sz w:val="22"/>
          <w:szCs w:val="22"/>
          <w:lang w:val="ru-RU"/>
        </w:rPr>
        <w:t>Invested</w:t>
      </w:r>
      <w:proofErr w:type="spellEnd"/>
      <w:r w:rsidR="00322AB3" w:rsidRPr="0083522B">
        <w:rPr>
          <w:sz w:val="22"/>
          <w:szCs w:val="22"/>
          <w:lang w:val="ru-RU"/>
        </w:rPr>
        <w:t xml:space="preserve"> </w:t>
      </w:r>
      <w:proofErr w:type="spellStart"/>
      <w:r w:rsidR="00322AB3" w:rsidRPr="0083522B">
        <w:rPr>
          <w:sz w:val="22"/>
          <w:szCs w:val="22"/>
          <w:lang w:val="ru-RU"/>
        </w:rPr>
        <w:t>Capital</w:t>
      </w:r>
      <w:proofErr w:type="spellEnd"/>
      <w:r w:rsidR="00322AB3" w:rsidRPr="0083522B">
        <w:rPr>
          <w:sz w:val="22"/>
          <w:szCs w:val="22"/>
          <w:lang w:val="ru-RU"/>
        </w:rPr>
        <w:t>) – рентабельность инвестированного капитала.</w:t>
      </w:r>
    </w:p>
    <w:p w14:paraId="391959E9" w14:textId="77777777" w:rsidR="0044706D" w:rsidRPr="0083522B" w:rsidRDefault="0044706D" w:rsidP="00E61A01">
      <w:pPr>
        <w:pStyle w:val="a9"/>
        <w:numPr>
          <w:ilvl w:val="0"/>
          <w:numId w:val="42"/>
        </w:numPr>
        <w:rPr>
          <w:sz w:val="22"/>
          <w:szCs w:val="22"/>
          <w:lang w:val="ru-RU"/>
        </w:rPr>
      </w:pPr>
      <w:r w:rsidRPr="0083522B">
        <w:rPr>
          <w:sz w:val="22"/>
          <w:szCs w:val="22"/>
          <w:lang w:val="ru-RU"/>
        </w:rPr>
        <w:t>Определение ставки дисконтирования.</w:t>
      </w:r>
      <w:r w:rsidR="00053BDD" w:rsidRPr="0083522B">
        <w:rPr>
          <w:sz w:val="22"/>
          <w:szCs w:val="22"/>
          <w:lang w:val="ru-RU"/>
        </w:rPr>
        <w:t xml:space="preserve"> </w:t>
      </w:r>
      <w:r w:rsidR="00F734B1" w:rsidRPr="0083522B">
        <w:rPr>
          <w:sz w:val="22"/>
          <w:szCs w:val="22"/>
          <w:lang w:val="ru-RU"/>
        </w:rPr>
        <w:t>Ставка дисконтирования предполагается постоянной</w:t>
      </w:r>
      <w:r w:rsidR="008F55E4" w:rsidRPr="0083522B">
        <w:rPr>
          <w:sz w:val="22"/>
          <w:szCs w:val="22"/>
          <w:lang w:val="ru-RU"/>
        </w:rPr>
        <w:t xml:space="preserve"> в течение всего периода функционирования </w:t>
      </w:r>
      <w:r w:rsidR="007B4B14" w:rsidRPr="0083522B">
        <w:rPr>
          <w:sz w:val="22"/>
          <w:szCs w:val="22"/>
          <w:lang w:val="ru-RU"/>
        </w:rPr>
        <w:t>эмитента.</w:t>
      </w:r>
    </w:p>
    <w:p w14:paraId="1C9B1358" w14:textId="77777777" w:rsidR="0044706D" w:rsidRPr="0083522B" w:rsidRDefault="0044706D" w:rsidP="00E61A01">
      <w:pPr>
        <w:pStyle w:val="a9"/>
        <w:numPr>
          <w:ilvl w:val="0"/>
          <w:numId w:val="42"/>
        </w:numPr>
        <w:rPr>
          <w:sz w:val="22"/>
          <w:szCs w:val="22"/>
          <w:lang w:val="ru-RU"/>
        </w:rPr>
      </w:pPr>
      <w:r w:rsidRPr="0083522B">
        <w:rPr>
          <w:sz w:val="22"/>
          <w:szCs w:val="22"/>
          <w:lang w:val="ru-RU"/>
        </w:rPr>
        <w:t>Расчет величины денежного потока для каждого года прогнозного периода.</w:t>
      </w:r>
    </w:p>
    <w:p w14:paraId="0441C654" w14:textId="77777777" w:rsidR="0044706D" w:rsidRPr="0083522B" w:rsidRDefault="0044706D" w:rsidP="00E61A01">
      <w:pPr>
        <w:pStyle w:val="a9"/>
        <w:numPr>
          <w:ilvl w:val="0"/>
          <w:numId w:val="42"/>
        </w:numPr>
        <w:rPr>
          <w:sz w:val="22"/>
          <w:szCs w:val="22"/>
          <w:lang w:val="ru-RU"/>
        </w:rPr>
      </w:pPr>
      <w:r w:rsidRPr="0083522B">
        <w:rPr>
          <w:sz w:val="22"/>
          <w:szCs w:val="22"/>
          <w:lang w:val="ru-RU"/>
        </w:rPr>
        <w:t xml:space="preserve">Расчет текущих стоимостей будущих денежных потоков и стоимости в </w:t>
      </w:r>
      <w:proofErr w:type="spellStart"/>
      <w:r w:rsidRPr="0083522B">
        <w:rPr>
          <w:sz w:val="22"/>
          <w:szCs w:val="22"/>
          <w:lang w:val="ru-RU"/>
        </w:rPr>
        <w:t>постпрогнозный</w:t>
      </w:r>
      <w:proofErr w:type="spellEnd"/>
      <w:r w:rsidRPr="0083522B">
        <w:rPr>
          <w:sz w:val="22"/>
          <w:szCs w:val="22"/>
          <w:lang w:val="ru-RU"/>
        </w:rPr>
        <w:t xml:space="preserve"> период.</w:t>
      </w:r>
    </w:p>
    <w:p w14:paraId="6A623032" w14:textId="77777777" w:rsidR="00C525D2" w:rsidRPr="0083522B" w:rsidRDefault="004728D5" w:rsidP="00E61A01">
      <w:pPr>
        <w:pStyle w:val="a9"/>
        <w:numPr>
          <w:ilvl w:val="0"/>
          <w:numId w:val="42"/>
        </w:numPr>
        <w:rPr>
          <w:sz w:val="22"/>
          <w:szCs w:val="22"/>
          <w:lang w:val="ru-RU"/>
        </w:rPr>
      </w:pPr>
      <w:r w:rsidRPr="0083522B">
        <w:rPr>
          <w:sz w:val="22"/>
          <w:szCs w:val="22"/>
          <w:lang w:val="ru-RU"/>
        </w:rPr>
        <w:t xml:space="preserve">Определение текущей стоимости на основе данных расчетов для прогнозного и </w:t>
      </w:r>
      <w:proofErr w:type="spellStart"/>
      <w:r w:rsidRPr="0083522B">
        <w:rPr>
          <w:sz w:val="22"/>
          <w:szCs w:val="22"/>
          <w:lang w:val="ru-RU"/>
        </w:rPr>
        <w:t>постпрогнозного</w:t>
      </w:r>
      <w:proofErr w:type="spellEnd"/>
      <w:r w:rsidRPr="0083522B">
        <w:rPr>
          <w:sz w:val="22"/>
          <w:szCs w:val="22"/>
          <w:lang w:val="ru-RU"/>
        </w:rPr>
        <w:t xml:space="preserve"> периодов: </w:t>
      </w:r>
      <w:r w:rsidR="00F638D7" w:rsidRPr="0083522B">
        <w:rPr>
          <w:position w:val="-10"/>
          <w:sz w:val="22"/>
          <w:szCs w:val="22"/>
          <w:lang w:val="ru-RU"/>
        </w:rPr>
        <w:object w:dxaOrig="1120" w:dyaOrig="340" w14:anchorId="7C760C97">
          <v:shape id="_x0000_i1037" type="#_x0000_t75" style="width:56.3pt;height:16.35pt" o:ole="">
            <v:imagedata r:id="rId34" o:title=""/>
          </v:shape>
          <o:OLEObject Type="Embed" ProgID="Equation.3" ShapeID="_x0000_i1037" DrawAspect="Content" ObjectID="_1629715469" r:id="rId35"/>
        </w:object>
      </w:r>
      <w:r w:rsidRPr="0083522B">
        <w:rPr>
          <w:sz w:val="22"/>
          <w:szCs w:val="22"/>
          <w:lang w:val="ru-RU"/>
        </w:rPr>
        <w:t>.</w:t>
      </w:r>
    </w:p>
    <w:p w14:paraId="53DFEA65" w14:textId="77777777" w:rsidR="0044706D" w:rsidRPr="0083522B" w:rsidRDefault="0044706D" w:rsidP="00153CA2">
      <w:pPr>
        <w:pStyle w:val="a9"/>
        <w:numPr>
          <w:ilvl w:val="1"/>
          <w:numId w:val="6"/>
        </w:numPr>
        <w:spacing w:before="120"/>
        <w:ind w:left="0" w:firstLine="0"/>
        <w:rPr>
          <w:sz w:val="22"/>
          <w:szCs w:val="22"/>
          <w:lang w:val="ru-RU"/>
        </w:rPr>
      </w:pPr>
      <w:r w:rsidRPr="0083522B">
        <w:rPr>
          <w:sz w:val="22"/>
          <w:szCs w:val="22"/>
          <w:lang w:val="ru-RU"/>
        </w:rPr>
        <w:t>Определение денежного потока</w:t>
      </w:r>
    </w:p>
    <w:p w14:paraId="503004AD" w14:textId="77777777" w:rsidR="0044706D" w:rsidRPr="0083522B" w:rsidRDefault="0044706D" w:rsidP="00153CA2">
      <w:pPr>
        <w:pStyle w:val="a9"/>
        <w:tabs>
          <w:tab w:val="left" w:pos="709"/>
        </w:tabs>
        <w:spacing w:before="120"/>
        <w:ind w:firstLine="709"/>
        <w:rPr>
          <w:sz w:val="22"/>
          <w:szCs w:val="22"/>
          <w:lang w:val="ru-RU"/>
        </w:rPr>
      </w:pPr>
      <w:r w:rsidRPr="0083522B">
        <w:rPr>
          <w:sz w:val="22"/>
          <w:szCs w:val="22"/>
          <w:lang w:val="ru-RU"/>
        </w:rPr>
        <w:t xml:space="preserve">При оценке уполномоченным сотрудником использована </w:t>
      </w:r>
      <w:r w:rsidR="00894F76" w:rsidRPr="0083522B">
        <w:rPr>
          <w:sz w:val="22"/>
          <w:szCs w:val="22"/>
          <w:lang w:val="ru-RU"/>
        </w:rPr>
        <w:t>модель денежного потока</w:t>
      </w:r>
      <w:r w:rsidRPr="0083522B">
        <w:rPr>
          <w:sz w:val="22"/>
          <w:szCs w:val="22"/>
          <w:lang w:val="ru-RU"/>
        </w:rPr>
        <w:t xml:space="preserve"> для инвестированного капитал</w:t>
      </w:r>
      <w:r w:rsidR="00894F76" w:rsidRPr="0083522B">
        <w:rPr>
          <w:sz w:val="22"/>
          <w:szCs w:val="22"/>
          <w:lang w:val="ru-RU"/>
        </w:rPr>
        <w:t>а (</w:t>
      </w:r>
      <w:proofErr w:type="spellStart"/>
      <w:r w:rsidR="00894F76" w:rsidRPr="0083522B">
        <w:rPr>
          <w:sz w:val="22"/>
          <w:szCs w:val="22"/>
          <w:lang w:val="ru-RU"/>
        </w:rPr>
        <w:t>бездолговый</w:t>
      </w:r>
      <w:proofErr w:type="spellEnd"/>
      <w:r w:rsidR="00894F76" w:rsidRPr="0083522B">
        <w:rPr>
          <w:sz w:val="22"/>
          <w:szCs w:val="22"/>
          <w:lang w:val="ru-RU"/>
        </w:rPr>
        <w:t xml:space="preserve"> денежный поток) </w:t>
      </w:r>
      <w:r w:rsidRPr="0083522B">
        <w:rPr>
          <w:sz w:val="22"/>
          <w:szCs w:val="22"/>
          <w:lang w:val="ru-RU"/>
        </w:rPr>
        <w:t xml:space="preserve">- </w:t>
      </w:r>
      <w:r w:rsidRPr="0083522B">
        <w:rPr>
          <w:rFonts w:hint="eastAsia"/>
          <w:sz w:val="22"/>
          <w:szCs w:val="22"/>
          <w:lang w:val="ru-RU"/>
        </w:rPr>
        <w:t>денежный</w:t>
      </w:r>
      <w:r w:rsidRPr="0083522B">
        <w:rPr>
          <w:sz w:val="22"/>
          <w:szCs w:val="22"/>
          <w:lang w:val="ru-RU"/>
        </w:rPr>
        <w:t xml:space="preserve"> </w:t>
      </w:r>
      <w:r w:rsidRPr="0083522B">
        <w:rPr>
          <w:rFonts w:hint="eastAsia"/>
          <w:sz w:val="22"/>
          <w:szCs w:val="22"/>
          <w:lang w:val="ru-RU"/>
        </w:rPr>
        <w:t>поток</w:t>
      </w:r>
      <w:r w:rsidRPr="0083522B">
        <w:rPr>
          <w:sz w:val="22"/>
          <w:szCs w:val="22"/>
          <w:lang w:val="ru-RU"/>
        </w:rPr>
        <w:t xml:space="preserve">, </w:t>
      </w:r>
      <w:r w:rsidRPr="0083522B">
        <w:rPr>
          <w:rFonts w:hint="eastAsia"/>
          <w:sz w:val="22"/>
          <w:szCs w:val="22"/>
          <w:lang w:val="ru-RU"/>
        </w:rPr>
        <w:t>приходящийся</w:t>
      </w:r>
      <w:r w:rsidRPr="0083522B">
        <w:rPr>
          <w:sz w:val="22"/>
          <w:szCs w:val="22"/>
          <w:lang w:val="ru-RU"/>
        </w:rPr>
        <w:t xml:space="preserve"> </w:t>
      </w:r>
      <w:r w:rsidRPr="0083522B">
        <w:rPr>
          <w:rFonts w:hint="eastAsia"/>
          <w:sz w:val="22"/>
          <w:szCs w:val="22"/>
          <w:lang w:val="ru-RU"/>
        </w:rPr>
        <w:t>на</w:t>
      </w:r>
      <w:r w:rsidRPr="0083522B">
        <w:rPr>
          <w:sz w:val="22"/>
          <w:szCs w:val="22"/>
          <w:lang w:val="ru-RU"/>
        </w:rPr>
        <w:t xml:space="preserve"> </w:t>
      </w:r>
      <w:r w:rsidRPr="0083522B">
        <w:rPr>
          <w:rFonts w:hint="eastAsia"/>
          <w:sz w:val="22"/>
          <w:szCs w:val="22"/>
          <w:lang w:val="ru-RU"/>
        </w:rPr>
        <w:t>долю</w:t>
      </w:r>
      <w:r w:rsidRPr="0083522B">
        <w:rPr>
          <w:sz w:val="22"/>
          <w:szCs w:val="22"/>
          <w:lang w:val="ru-RU"/>
        </w:rPr>
        <w:t xml:space="preserve"> </w:t>
      </w:r>
      <w:r w:rsidRPr="0083522B">
        <w:rPr>
          <w:rFonts w:hint="eastAsia"/>
          <w:sz w:val="22"/>
          <w:szCs w:val="22"/>
          <w:lang w:val="ru-RU"/>
        </w:rPr>
        <w:t>акционеров</w:t>
      </w:r>
      <w:r w:rsidRPr="0083522B">
        <w:rPr>
          <w:sz w:val="22"/>
          <w:szCs w:val="22"/>
          <w:lang w:val="ru-RU"/>
        </w:rPr>
        <w:t xml:space="preserve"> </w:t>
      </w:r>
      <w:r w:rsidRPr="0083522B">
        <w:rPr>
          <w:rFonts w:hint="eastAsia"/>
          <w:sz w:val="22"/>
          <w:szCs w:val="22"/>
          <w:lang w:val="ru-RU"/>
        </w:rPr>
        <w:t>и</w:t>
      </w:r>
      <w:r w:rsidRPr="0083522B">
        <w:rPr>
          <w:sz w:val="22"/>
          <w:szCs w:val="22"/>
          <w:lang w:val="ru-RU"/>
        </w:rPr>
        <w:t xml:space="preserve"> </w:t>
      </w:r>
      <w:r w:rsidRPr="0083522B">
        <w:rPr>
          <w:rFonts w:hint="eastAsia"/>
          <w:sz w:val="22"/>
          <w:szCs w:val="22"/>
          <w:lang w:val="ru-RU"/>
        </w:rPr>
        <w:t>кредиторов</w:t>
      </w:r>
      <w:r w:rsidRPr="0083522B">
        <w:rPr>
          <w:sz w:val="22"/>
          <w:szCs w:val="22"/>
          <w:lang w:val="ru-RU"/>
        </w:rPr>
        <w:t xml:space="preserve"> </w:t>
      </w:r>
      <w:r w:rsidRPr="0083522B">
        <w:rPr>
          <w:rFonts w:hint="eastAsia"/>
          <w:sz w:val="22"/>
          <w:szCs w:val="22"/>
          <w:lang w:val="ru-RU"/>
        </w:rPr>
        <w:t>организации</w:t>
      </w:r>
      <w:r w:rsidRPr="0083522B">
        <w:rPr>
          <w:sz w:val="22"/>
          <w:szCs w:val="22"/>
          <w:lang w:val="ru-RU"/>
        </w:rPr>
        <w:t xml:space="preserve"> </w:t>
      </w:r>
      <w:r w:rsidRPr="0083522B">
        <w:rPr>
          <w:rFonts w:hint="eastAsia"/>
          <w:sz w:val="22"/>
          <w:szCs w:val="22"/>
          <w:lang w:val="ru-RU"/>
        </w:rPr>
        <w:t>после</w:t>
      </w:r>
      <w:r w:rsidRPr="0083522B">
        <w:rPr>
          <w:sz w:val="22"/>
          <w:szCs w:val="22"/>
          <w:lang w:val="ru-RU"/>
        </w:rPr>
        <w:t xml:space="preserve"> </w:t>
      </w:r>
      <w:r w:rsidRPr="0083522B">
        <w:rPr>
          <w:rFonts w:hint="eastAsia"/>
          <w:sz w:val="22"/>
          <w:szCs w:val="22"/>
          <w:lang w:val="ru-RU"/>
        </w:rPr>
        <w:t>финансирования</w:t>
      </w:r>
      <w:r w:rsidRPr="0083522B">
        <w:rPr>
          <w:sz w:val="22"/>
          <w:szCs w:val="22"/>
          <w:lang w:val="ru-RU"/>
        </w:rPr>
        <w:t xml:space="preserve"> </w:t>
      </w:r>
      <w:r w:rsidRPr="0083522B">
        <w:rPr>
          <w:rFonts w:hint="eastAsia"/>
          <w:sz w:val="22"/>
          <w:szCs w:val="22"/>
          <w:lang w:val="ru-RU"/>
        </w:rPr>
        <w:t>деятельности</w:t>
      </w:r>
      <w:r w:rsidRPr="0083522B">
        <w:rPr>
          <w:sz w:val="22"/>
          <w:szCs w:val="22"/>
          <w:lang w:val="ru-RU"/>
        </w:rPr>
        <w:t xml:space="preserve"> </w:t>
      </w:r>
      <w:r w:rsidRPr="0083522B">
        <w:rPr>
          <w:rFonts w:hint="eastAsia"/>
          <w:sz w:val="22"/>
          <w:szCs w:val="22"/>
          <w:lang w:val="ru-RU"/>
        </w:rPr>
        <w:t>предприятия</w:t>
      </w:r>
      <w:r w:rsidRPr="0083522B">
        <w:rPr>
          <w:sz w:val="22"/>
          <w:szCs w:val="22"/>
          <w:lang w:val="ru-RU"/>
        </w:rPr>
        <w:t xml:space="preserve"> </w:t>
      </w:r>
      <w:r w:rsidRPr="0083522B">
        <w:rPr>
          <w:rFonts w:hint="eastAsia"/>
          <w:sz w:val="22"/>
          <w:szCs w:val="22"/>
          <w:lang w:val="ru-RU"/>
        </w:rPr>
        <w:t>и</w:t>
      </w:r>
      <w:r w:rsidRPr="0083522B">
        <w:rPr>
          <w:sz w:val="22"/>
          <w:szCs w:val="22"/>
          <w:lang w:val="ru-RU"/>
        </w:rPr>
        <w:t xml:space="preserve"> </w:t>
      </w:r>
      <w:r w:rsidRPr="0083522B">
        <w:rPr>
          <w:rFonts w:hint="eastAsia"/>
          <w:sz w:val="22"/>
          <w:szCs w:val="22"/>
          <w:lang w:val="ru-RU"/>
        </w:rPr>
        <w:t>осуществления</w:t>
      </w:r>
      <w:r w:rsidRPr="0083522B">
        <w:rPr>
          <w:sz w:val="22"/>
          <w:szCs w:val="22"/>
          <w:lang w:val="ru-RU"/>
        </w:rPr>
        <w:t xml:space="preserve"> </w:t>
      </w:r>
      <w:r w:rsidRPr="0083522B">
        <w:rPr>
          <w:rFonts w:hint="eastAsia"/>
          <w:sz w:val="22"/>
          <w:szCs w:val="22"/>
          <w:lang w:val="ru-RU"/>
        </w:rPr>
        <w:t>необходимых</w:t>
      </w:r>
      <w:r w:rsidRPr="0083522B">
        <w:rPr>
          <w:sz w:val="22"/>
          <w:szCs w:val="22"/>
          <w:lang w:val="ru-RU"/>
        </w:rPr>
        <w:t xml:space="preserve"> </w:t>
      </w:r>
      <w:r w:rsidRPr="0083522B">
        <w:rPr>
          <w:rFonts w:hint="eastAsia"/>
          <w:sz w:val="22"/>
          <w:szCs w:val="22"/>
          <w:lang w:val="ru-RU"/>
        </w:rPr>
        <w:t>капиталовложений</w:t>
      </w:r>
      <w:r w:rsidRPr="0083522B">
        <w:rPr>
          <w:sz w:val="22"/>
          <w:szCs w:val="22"/>
          <w:lang w:val="ru-RU"/>
        </w:rPr>
        <w:t>.</w:t>
      </w:r>
    </w:p>
    <w:p w14:paraId="5D302E79" w14:textId="77777777" w:rsidR="0044706D" w:rsidRPr="0083522B" w:rsidRDefault="0044706D" w:rsidP="00153CA2">
      <w:pPr>
        <w:pStyle w:val="a9"/>
        <w:tabs>
          <w:tab w:val="left" w:pos="709"/>
        </w:tabs>
        <w:spacing w:before="120"/>
        <w:ind w:firstLine="709"/>
        <w:rPr>
          <w:sz w:val="22"/>
          <w:szCs w:val="22"/>
          <w:lang w:val="ru-RU"/>
        </w:rPr>
      </w:pPr>
      <w:r w:rsidRPr="0083522B">
        <w:rPr>
          <w:sz w:val="22"/>
          <w:szCs w:val="22"/>
          <w:lang w:val="ru-RU"/>
        </w:rPr>
        <w:t xml:space="preserve">Алгоритм расчета </w:t>
      </w:r>
      <w:proofErr w:type="spellStart"/>
      <w:r w:rsidRPr="0083522B">
        <w:rPr>
          <w:sz w:val="22"/>
          <w:szCs w:val="22"/>
          <w:lang w:val="ru-RU"/>
        </w:rPr>
        <w:t>бездолгового</w:t>
      </w:r>
      <w:proofErr w:type="spellEnd"/>
      <w:r w:rsidRPr="0083522B">
        <w:rPr>
          <w:sz w:val="22"/>
          <w:szCs w:val="22"/>
          <w:lang w:val="ru-RU"/>
        </w:rPr>
        <w:t xml:space="preserve"> денежного потока</w:t>
      </w:r>
      <w:r w:rsidR="007566BC" w:rsidRPr="0083522B">
        <w:rPr>
          <w:sz w:val="22"/>
          <w:szCs w:val="22"/>
          <w:lang w:val="ru-RU"/>
        </w:rPr>
        <w:t>:</w:t>
      </w:r>
    </w:p>
    <w:p w14:paraId="1C73B8B1" w14:textId="77777777" w:rsidR="007566BC" w:rsidRPr="0083522B" w:rsidRDefault="007566BC" w:rsidP="006640C1">
      <w:pPr>
        <w:pStyle w:val="a9"/>
        <w:spacing w:before="120"/>
        <w:ind w:left="1077"/>
        <w:rPr>
          <w:sz w:val="22"/>
          <w:szCs w:val="22"/>
          <w:lang w:val="ru-RU"/>
        </w:rPr>
      </w:pPr>
      <w:r w:rsidRPr="0083522B">
        <w:rPr>
          <w:position w:val="-12"/>
          <w:sz w:val="22"/>
          <w:szCs w:val="22"/>
          <w:lang w:val="ru-RU"/>
        </w:rPr>
        <w:object w:dxaOrig="3040" w:dyaOrig="360" w14:anchorId="57CDFE2E">
          <v:shape id="_x0000_i1038" type="#_x0000_t75" style="width:151.85pt;height:18.35pt" o:ole="">
            <v:imagedata r:id="rId36" o:title=""/>
          </v:shape>
          <o:OLEObject Type="Embed" ProgID="Equation.3" ShapeID="_x0000_i1038" DrawAspect="Content" ObjectID="_1629715470" r:id="rId37"/>
        </w:object>
      </w:r>
      <w:r w:rsidR="00BF6BB0" w:rsidRPr="0083522B">
        <w:rPr>
          <w:position w:val="-12"/>
          <w:sz w:val="22"/>
          <w:szCs w:val="22"/>
          <w:lang w:val="ru-RU"/>
        </w:rPr>
        <w:t xml:space="preserve">                                             </w:t>
      </w:r>
      <w:r w:rsidR="006640C1" w:rsidRPr="0083522B">
        <w:rPr>
          <w:position w:val="-12"/>
          <w:sz w:val="22"/>
          <w:szCs w:val="22"/>
          <w:lang w:val="ru-RU"/>
        </w:rPr>
        <w:t xml:space="preserve">                     </w:t>
      </w:r>
      <w:r w:rsidR="00BF6BB0" w:rsidRPr="0083522B">
        <w:rPr>
          <w:position w:val="-12"/>
          <w:sz w:val="22"/>
          <w:szCs w:val="22"/>
          <w:lang w:val="ru-RU"/>
        </w:rPr>
        <w:t xml:space="preserve">                         </w:t>
      </w:r>
      <w:r w:rsidR="00BF6BB0" w:rsidRPr="0083522B">
        <w:rPr>
          <w:sz w:val="22"/>
          <w:szCs w:val="22"/>
          <w:lang w:val="ru-RU"/>
        </w:rPr>
        <w:t xml:space="preserve"> (</w:t>
      </w:r>
      <w:r w:rsidR="00272BAB" w:rsidRPr="0083522B">
        <w:rPr>
          <w:sz w:val="22"/>
          <w:szCs w:val="22"/>
          <w:lang w:val="ru-RU"/>
        </w:rPr>
        <w:t>3</w:t>
      </w:r>
      <w:r w:rsidR="00BF6BB0" w:rsidRPr="0083522B">
        <w:rPr>
          <w:sz w:val="22"/>
          <w:szCs w:val="22"/>
          <w:lang w:val="ru-RU"/>
        </w:rPr>
        <w:t>)</w:t>
      </w:r>
    </w:p>
    <w:p w14:paraId="1E8124E3" w14:textId="77777777" w:rsidR="007566BC" w:rsidRPr="0083522B" w:rsidRDefault="002B5CC6" w:rsidP="007566BC">
      <w:pPr>
        <w:pStyle w:val="a9"/>
        <w:ind w:left="1080"/>
        <w:rPr>
          <w:sz w:val="22"/>
          <w:szCs w:val="22"/>
          <w:lang w:val="ru-RU"/>
        </w:rPr>
      </w:pPr>
      <w:r w:rsidRPr="0083522B">
        <w:rPr>
          <w:position w:val="-12"/>
          <w:sz w:val="22"/>
          <w:szCs w:val="22"/>
          <w:lang w:val="ru-RU"/>
        </w:rPr>
        <w:object w:dxaOrig="2500" w:dyaOrig="360" w14:anchorId="149D1856">
          <v:shape id="_x0000_i1039" type="#_x0000_t75" style="width:125.65pt;height:18.35pt" o:ole="">
            <v:imagedata r:id="rId38" o:title=""/>
          </v:shape>
          <o:OLEObject Type="Embed" ProgID="Equation.3" ShapeID="_x0000_i1039" DrawAspect="Content" ObjectID="_1629715471" r:id="rId39"/>
        </w:object>
      </w:r>
      <w:r w:rsidR="00405C6C" w:rsidRPr="0083522B">
        <w:rPr>
          <w:sz w:val="22"/>
          <w:szCs w:val="22"/>
          <w:lang w:val="ru-RU"/>
        </w:rPr>
        <w:t>,</w:t>
      </w:r>
    </w:p>
    <w:p w14:paraId="5B70CFFC" w14:textId="77777777" w:rsidR="008A5E92" w:rsidRPr="0083522B" w:rsidRDefault="004740F8" w:rsidP="007566BC">
      <w:pPr>
        <w:pStyle w:val="a9"/>
        <w:ind w:left="1080"/>
        <w:rPr>
          <w:sz w:val="22"/>
          <w:szCs w:val="22"/>
          <w:lang w:val="ru-RU"/>
        </w:rPr>
      </w:pPr>
      <w:r w:rsidRPr="0083522B">
        <w:rPr>
          <w:position w:val="-12"/>
          <w:sz w:val="22"/>
          <w:szCs w:val="22"/>
          <w:lang w:val="ru-RU"/>
        </w:rPr>
        <w:object w:dxaOrig="2120" w:dyaOrig="360" w14:anchorId="69BB44C0">
          <v:shape id="_x0000_i1040" type="#_x0000_t75" style="width:106.05pt;height:18.35pt" o:ole="">
            <v:imagedata r:id="rId40" o:title=""/>
          </v:shape>
          <o:OLEObject Type="Embed" ProgID="Equation.3" ShapeID="_x0000_i1040" DrawAspect="Content" ObjectID="_1629715472" r:id="rId41"/>
        </w:object>
      </w:r>
      <w:r w:rsidR="008A5E92" w:rsidRPr="0083522B">
        <w:rPr>
          <w:sz w:val="22"/>
          <w:szCs w:val="22"/>
          <w:lang w:val="ru-RU"/>
        </w:rPr>
        <w:t>,</w:t>
      </w:r>
    </w:p>
    <w:p w14:paraId="11E7E73E" w14:textId="77777777" w:rsidR="005B13CC" w:rsidRPr="0083522B" w:rsidRDefault="006640C1" w:rsidP="005B13CC">
      <w:pPr>
        <w:pStyle w:val="a9"/>
        <w:rPr>
          <w:sz w:val="22"/>
          <w:szCs w:val="22"/>
          <w:lang w:val="ru-RU"/>
        </w:rPr>
      </w:pPr>
      <w:r w:rsidRPr="0083522B">
        <w:rPr>
          <w:sz w:val="22"/>
          <w:szCs w:val="22"/>
          <w:lang w:val="ru-RU"/>
        </w:rPr>
        <w:t>г</w:t>
      </w:r>
      <w:r w:rsidR="008A5E92" w:rsidRPr="0083522B">
        <w:rPr>
          <w:sz w:val="22"/>
          <w:szCs w:val="22"/>
          <w:lang w:val="ru-RU"/>
        </w:rPr>
        <w:t>де</w:t>
      </w:r>
      <w:r w:rsidRPr="0083522B">
        <w:rPr>
          <w:sz w:val="22"/>
          <w:szCs w:val="22"/>
          <w:lang w:val="ru-RU"/>
        </w:rPr>
        <w:t>:</w:t>
      </w:r>
    </w:p>
    <w:p w14:paraId="089EF032" w14:textId="77777777" w:rsidR="006640C1" w:rsidRPr="0083522B" w:rsidRDefault="00916B83" w:rsidP="005B13CC">
      <w:pPr>
        <w:pStyle w:val="a9"/>
        <w:rPr>
          <w:sz w:val="22"/>
          <w:szCs w:val="22"/>
          <w:lang w:val="ru-RU"/>
        </w:rPr>
      </w:pPr>
      <w:r w:rsidRPr="0083522B">
        <w:rPr>
          <w:position w:val="-12"/>
          <w:sz w:val="22"/>
          <w:szCs w:val="22"/>
          <w:lang w:val="ru-RU"/>
        </w:rPr>
        <w:object w:dxaOrig="3480" w:dyaOrig="360" w14:anchorId="50496BB7">
          <v:shape id="_x0000_i1041" type="#_x0000_t75" style="width:174.75pt;height:18.35pt" o:ole="">
            <v:imagedata r:id="rId42" o:title=""/>
          </v:shape>
          <o:OLEObject Type="Embed" ProgID="Equation.3" ShapeID="_x0000_i1041" DrawAspect="Content" ObjectID="_1629715473" r:id="rId43"/>
        </w:object>
      </w:r>
      <w:r w:rsidR="000C79D9" w:rsidRPr="0083522B">
        <w:rPr>
          <w:sz w:val="22"/>
          <w:szCs w:val="22"/>
          <w:lang w:val="ru-RU"/>
        </w:rPr>
        <w:t xml:space="preserve"> -  увеличение оборотного капитала, </w:t>
      </w:r>
    </w:p>
    <w:p w14:paraId="54716A41" w14:textId="77777777" w:rsidR="006640C1" w:rsidRPr="0083522B" w:rsidRDefault="00BC765F" w:rsidP="005B13CC">
      <w:pPr>
        <w:pStyle w:val="a9"/>
        <w:rPr>
          <w:sz w:val="22"/>
          <w:szCs w:val="22"/>
          <w:lang w:val="ru-RU"/>
        </w:rPr>
      </w:pPr>
      <w:r w:rsidRPr="0083522B">
        <w:rPr>
          <w:position w:val="-12"/>
          <w:sz w:val="22"/>
          <w:szCs w:val="22"/>
          <w:lang w:val="ru-RU"/>
        </w:rPr>
        <w:object w:dxaOrig="1579" w:dyaOrig="360" w14:anchorId="2BB62FE3">
          <v:shape id="_x0000_i1042" type="#_x0000_t75" style="width:78.55pt;height:18.35pt" o:ole="">
            <v:imagedata r:id="rId44" o:title=""/>
          </v:shape>
          <o:OLEObject Type="Embed" ProgID="Equation.3" ShapeID="_x0000_i1042" DrawAspect="Content" ObjectID="_1629715474" r:id="rId45"/>
        </w:object>
      </w:r>
      <w:r w:rsidR="000C79D9" w:rsidRPr="0083522B">
        <w:rPr>
          <w:sz w:val="22"/>
          <w:szCs w:val="22"/>
          <w:lang w:val="ru-RU"/>
        </w:rPr>
        <w:t>- чистые капитальные затраты,</w:t>
      </w:r>
      <w:r w:rsidR="00861EAA" w:rsidRPr="0083522B">
        <w:rPr>
          <w:sz w:val="22"/>
          <w:szCs w:val="22"/>
          <w:lang w:val="ru-RU"/>
        </w:rPr>
        <w:t xml:space="preserve"> </w:t>
      </w:r>
    </w:p>
    <w:p w14:paraId="1E063361" w14:textId="77777777" w:rsidR="006640C1" w:rsidRPr="0083522B" w:rsidRDefault="00861EAA" w:rsidP="005B13CC">
      <w:pPr>
        <w:pStyle w:val="a9"/>
        <w:rPr>
          <w:sz w:val="22"/>
          <w:szCs w:val="22"/>
          <w:lang w:val="ru-RU"/>
        </w:rPr>
      </w:pPr>
      <w:proofErr w:type="spellStart"/>
      <w:r w:rsidRPr="0083522B">
        <w:rPr>
          <w:i/>
          <w:sz w:val="22"/>
          <w:szCs w:val="22"/>
        </w:rPr>
        <w:t>i</w:t>
      </w:r>
      <w:proofErr w:type="spellEnd"/>
      <w:r w:rsidRPr="0083522B">
        <w:rPr>
          <w:i/>
          <w:sz w:val="22"/>
          <w:szCs w:val="22"/>
          <w:lang w:val="ru-RU"/>
        </w:rPr>
        <w:t xml:space="preserve"> </w:t>
      </w:r>
      <w:r w:rsidRPr="0083522B">
        <w:rPr>
          <w:sz w:val="22"/>
          <w:szCs w:val="22"/>
          <w:lang w:val="ru-RU"/>
        </w:rPr>
        <w:t xml:space="preserve">– номер года,  </w:t>
      </w:r>
    </w:p>
    <w:p w14:paraId="6EEDDC10" w14:textId="77777777" w:rsidR="006640C1" w:rsidRPr="0083522B" w:rsidRDefault="00CA07D0" w:rsidP="005B13CC">
      <w:pPr>
        <w:pStyle w:val="a9"/>
        <w:rPr>
          <w:sz w:val="22"/>
          <w:szCs w:val="22"/>
          <w:lang w:val="ru-RU"/>
        </w:rPr>
      </w:pPr>
      <w:r w:rsidRPr="0083522B">
        <w:rPr>
          <w:position w:val="-4"/>
          <w:sz w:val="22"/>
          <w:szCs w:val="22"/>
          <w:lang w:val="ru-RU"/>
        </w:rPr>
        <w:object w:dxaOrig="620" w:dyaOrig="260" w14:anchorId="0757DA3B">
          <v:shape id="_x0000_i1043" type="#_x0000_t75" style="width:30.1pt;height:12.45pt" o:ole="">
            <v:imagedata r:id="rId46" o:title=""/>
          </v:shape>
          <o:OLEObject Type="Embed" ProgID="Equation.3" ShapeID="_x0000_i1043" DrawAspect="Content" ObjectID="_1629715475" r:id="rId47"/>
        </w:object>
      </w:r>
      <w:r w:rsidRPr="0083522B">
        <w:rPr>
          <w:sz w:val="22"/>
          <w:szCs w:val="22"/>
          <w:lang w:val="ru-RU"/>
        </w:rPr>
        <w:t xml:space="preserve">- прибыль до выплаты процентов по </w:t>
      </w:r>
      <w:r w:rsidR="00CB4E2B" w:rsidRPr="0083522B">
        <w:rPr>
          <w:sz w:val="22"/>
          <w:szCs w:val="22"/>
          <w:lang w:val="ru-RU"/>
        </w:rPr>
        <w:t xml:space="preserve">обязательствам и налогов, </w:t>
      </w:r>
    </w:p>
    <w:p w14:paraId="36204B1F" w14:textId="77777777" w:rsidR="006640C1" w:rsidRPr="0083522B" w:rsidRDefault="00CB4E2B" w:rsidP="005B13CC">
      <w:pPr>
        <w:pStyle w:val="a9"/>
        <w:rPr>
          <w:sz w:val="22"/>
          <w:szCs w:val="22"/>
          <w:lang w:val="ru-RU"/>
        </w:rPr>
      </w:pPr>
      <w:r w:rsidRPr="0083522B">
        <w:rPr>
          <w:position w:val="-4"/>
          <w:sz w:val="22"/>
          <w:szCs w:val="22"/>
          <w:lang w:val="ru-RU"/>
        </w:rPr>
        <w:object w:dxaOrig="320" w:dyaOrig="260" w14:anchorId="505BB6D7">
          <v:shape id="_x0000_i1044" type="#_x0000_t75" style="width:15.7pt;height:12.45pt" o:ole="">
            <v:imagedata r:id="rId48" o:title=""/>
          </v:shape>
          <o:OLEObject Type="Embed" ProgID="Equation.3" ShapeID="_x0000_i1044" DrawAspect="Content" ObjectID="_1629715476" r:id="rId49"/>
        </w:object>
      </w:r>
      <w:r w:rsidRPr="0083522B">
        <w:rPr>
          <w:sz w:val="22"/>
          <w:szCs w:val="22"/>
          <w:lang w:val="ru-RU"/>
        </w:rPr>
        <w:t xml:space="preserve">- проценты к уплате, </w:t>
      </w:r>
    </w:p>
    <w:p w14:paraId="0FEEC11A" w14:textId="77777777" w:rsidR="006640C1" w:rsidRPr="0083522B" w:rsidRDefault="00CB4E2B" w:rsidP="005B13CC">
      <w:pPr>
        <w:pStyle w:val="a9"/>
        <w:rPr>
          <w:sz w:val="22"/>
          <w:szCs w:val="22"/>
          <w:lang w:val="ru-RU"/>
        </w:rPr>
      </w:pPr>
      <w:r w:rsidRPr="0083522B">
        <w:rPr>
          <w:position w:val="-6"/>
          <w:sz w:val="22"/>
          <w:szCs w:val="22"/>
          <w:lang w:val="ru-RU"/>
        </w:rPr>
        <w:object w:dxaOrig="240" w:dyaOrig="279" w14:anchorId="698232CA">
          <v:shape id="_x0000_i1045" type="#_x0000_t75" style="width:11.8pt;height:14.4pt" o:ole="">
            <v:imagedata r:id="rId50" o:title=""/>
          </v:shape>
          <o:OLEObject Type="Embed" ProgID="Equation.3" ShapeID="_x0000_i1045" DrawAspect="Content" ObjectID="_1629715477" r:id="rId51"/>
        </w:object>
      </w:r>
      <w:r w:rsidRPr="0083522B">
        <w:rPr>
          <w:sz w:val="22"/>
          <w:szCs w:val="22"/>
          <w:lang w:val="ru-RU"/>
        </w:rPr>
        <w:t xml:space="preserve">- затраты, </w:t>
      </w:r>
    </w:p>
    <w:p w14:paraId="5572B7F1" w14:textId="77777777" w:rsidR="006640C1" w:rsidRPr="0083522B" w:rsidRDefault="00CB4E2B" w:rsidP="005B13CC">
      <w:pPr>
        <w:pStyle w:val="a9"/>
        <w:rPr>
          <w:sz w:val="22"/>
          <w:szCs w:val="22"/>
          <w:lang w:val="ru-RU"/>
        </w:rPr>
      </w:pPr>
      <w:r w:rsidRPr="0083522B">
        <w:rPr>
          <w:position w:val="-4"/>
          <w:sz w:val="22"/>
          <w:szCs w:val="22"/>
          <w:lang w:val="ru-RU"/>
        </w:rPr>
        <w:object w:dxaOrig="240" w:dyaOrig="260" w14:anchorId="42E363AC">
          <v:shape id="_x0000_i1046" type="#_x0000_t75" style="width:11.8pt;height:12.45pt" o:ole="">
            <v:imagedata r:id="rId52" o:title=""/>
          </v:shape>
          <o:OLEObject Type="Embed" ProgID="Equation.3" ShapeID="_x0000_i1046" DrawAspect="Content" ObjectID="_1629715478" r:id="rId53"/>
        </w:object>
      </w:r>
      <w:r w:rsidRPr="0083522B">
        <w:rPr>
          <w:sz w:val="22"/>
          <w:szCs w:val="22"/>
          <w:lang w:val="ru-RU"/>
        </w:rPr>
        <w:t xml:space="preserve"> - доход, </w:t>
      </w:r>
    </w:p>
    <w:p w14:paraId="2D078CEA" w14:textId="77777777" w:rsidR="006640C1" w:rsidRPr="0083522B" w:rsidRDefault="0051138A" w:rsidP="005B13CC">
      <w:pPr>
        <w:pStyle w:val="a9"/>
        <w:rPr>
          <w:sz w:val="22"/>
          <w:szCs w:val="22"/>
          <w:lang w:val="ru-RU"/>
        </w:rPr>
      </w:pPr>
      <w:r w:rsidRPr="0083522B">
        <w:rPr>
          <w:position w:val="-6"/>
          <w:sz w:val="22"/>
          <w:szCs w:val="22"/>
          <w:lang w:val="ru-RU"/>
        </w:rPr>
        <w:object w:dxaOrig="240" w:dyaOrig="220" w14:anchorId="287393BB">
          <v:shape id="_x0000_i1047" type="#_x0000_t75" style="width:11.8pt;height:11.15pt" o:ole="">
            <v:imagedata r:id="rId54" o:title=""/>
          </v:shape>
          <o:OLEObject Type="Embed" ProgID="Equation.3" ShapeID="_x0000_i1047" DrawAspect="Content" ObjectID="_1629715479" r:id="rId55"/>
        </w:object>
      </w:r>
      <w:r w:rsidR="00B049EC" w:rsidRPr="0083522B">
        <w:rPr>
          <w:sz w:val="22"/>
          <w:szCs w:val="22"/>
          <w:lang w:val="ru-RU"/>
        </w:rPr>
        <w:t>-</w:t>
      </w:r>
      <w:r w:rsidR="007734D6" w:rsidRPr="0083522B">
        <w:rPr>
          <w:sz w:val="22"/>
          <w:szCs w:val="22"/>
          <w:lang w:val="ru-RU"/>
        </w:rPr>
        <w:t xml:space="preserve"> </w:t>
      </w:r>
      <w:r w:rsidR="00B049EC" w:rsidRPr="0083522B">
        <w:rPr>
          <w:sz w:val="22"/>
          <w:szCs w:val="22"/>
          <w:lang w:val="ru-RU"/>
        </w:rPr>
        <w:t>факти</w:t>
      </w:r>
      <w:r w:rsidR="000B7400" w:rsidRPr="0083522B">
        <w:rPr>
          <w:sz w:val="22"/>
          <w:szCs w:val="22"/>
          <w:lang w:val="ru-RU"/>
        </w:rPr>
        <w:t xml:space="preserve">ческая ставка налога на прибыль, </w:t>
      </w:r>
    </w:p>
    <w:p w14:paraId="15B5CA39" w14:textId="77777777" w:rsidR="006640C1" w:rsidRPr="0083522B" w:rsidRDefault="002D0EBC" w:rsidP="005B13CC">
      <w:pPr>
        <w:pStyle w:val="a9"/>
        <w:rPr>
          <w:sz w:val="22"/>
          <w:szCs w:val="22"/>
          <w:lang w:val="ru-RU"/>
        </w:rPr>
      </w:pPr>
      <w:r w:rsidRPr="0083522B">
        <w:rPr>
          <w:position w:val="-6"/>
          <w:sz w:val="22"/>
          <w:szCs w:val="22"/>
          <w:lang w:val="ru-RU"/>
        </w:rPr>
        <w:object w:dxaOrig="380" w:dyaOrig="279" w14:anchorId="74F72307">
          <v:shape id="_x0000_i1048" type="#_x0000_t75" style="width:18.35pt;height:14.4pt" o:ole="">
            <v:imagedata r:id="rId56" o:title=""/>
          </v:shape>
          <o:OLEObject Type="Embed" ProgID="Equation.3" ShapeID="_x0000_i1048" DrawAspect="Content" ObjectID="_1629715480" r:id="rId57"/>
        </w:object>
      </w:r>
      <w:r w:rsidR="000B7400" w:rsidRPr="0083522B">
        <w:rPr>
          <w:sz w:val="22"/>
          <w:szCs w:val="22"/>
          <w:lang w:val="ru-RU"/>
        </w:rPr>
        <w:t xml:space="preserve">- </w:t>
      </w:r>
      <w:r w:rsidRPr="0083522B">
        <w:rPr>
          <w:sz w:val="22"/>
          <w:szCs w:val="22"/>
          <w:lang w:val="ru-RU"/>
        </w:rPr>
        <w:t xml:space="preserve">оборотные активы, </w:t>
      </w:r>
    </w:p>
    <w:p w14:paraId="7A1B9EAE" w14:textId="77777777" w:rsidR="006640C1" w:rsidRPr="0083522B" w:rsidRDefault="006370FF" w:rsidP="005B13CC">
      <w:pPr>
        <w:pStyle w:val="a9"/>
        <w:rPr>
          <w:sz w:val="22"/>
          <w:szCs w:val="22"/>
          <w:lang w:val="ru-RU"/>
        </w:rPr>
      </w:pPr>
      <w:r w:rsidRPr="0083522B">
        <w:rPr>
          <w:position w:val="-4"/>
          <w:sz w:val="22"/>
          <w:szCs w:val="22"/>
          <w:lang w:val="ru-RU"/>
        </w:rPr>
        <w:object w:dxaOrig="400" w:dyaOrig="260" w14:anchorId="4807C94A">
          <v:shape id="_x0000_i1049" type="#_x0000_t75" style="width:20.3pt;height:12.45pt" o:ole="">
            <v:imagedata r:id="rId58" o:title=""/>
          </v:shape>
          <o:OLEObject Type="Embed" ProgID="Equation.3" ShapeID="_x0000_i1049" DrawAspect="Content" ObjectID="_1629715481" r:id="rId59"/>
        </w:object>
      </w:r>
      <w:r w:rsidR="002D0EBC" w:rsidRPr="0083522B">
        <w:rPr>
          <w:sz w:val="22"/>
          <w:szCs w:val="22"/>
          <w:lang w:val="ru-RU"/>
        </w:rPr>
        <w:t xml:space="preserve"> - </w:t>
      </w:r>
      <w:r w:rsidR="005145B0" w:rsidRPr="0083522B">
        <w:rPr>
          <w:sz w:val="22"/>
          <w:szCs w:val="22"/>
          <w:lang w:val="ru-RU"/>
        </w:rPr>
        <w:t xml:space="preserve">кредиторская задолженность и прочие краткосрочные обязательства, </w:t>
      </w:r>
    </w:p>
    <w:p w14:paraId="10A37F56" w14:textId="77777777" w:rsidR="000C79D9" w:rsidRPr="0083522B" w:rsidRDefault="00415AF4" w:rsidP="005B13CC">
      <w:pPr>
        <w:pStyle w:val="a9"/>
        <w:rPr>
          <w:sz w:val="22"/>
          <w:szCs w:val="22"/>
          <w:lang w:val="ru-RU"/>
        </w:rPr>
      </w:pPr>
      <w:r w:rsidRPr="0083522B">
        <w:rPr>
          <w:position w:val="-4"/>
          <w:sz w:val="22"/>
          <w:szCs w:val="22"/>
          <w:lang w:val="ru-RU"/>
        </w:rPr>
        <w:object w:dxaOrig="380" w:dyaOrig="260" w14:anchorId="6DC1FE90">
          <v:shape id="_x0000_i1050" type="#_x0000_t75" style="width:18.35pt;height:12.45pt" o:ole="">
            <v:imagedata r:id="rId60" o:title=""/>
          </v:shape>
          <o:OLEObject Type="Embed" ProgID="Equation.3" ShapeID="_x0000_i1050" DrawAspect="Content" ObjectID="_1629715482" r:id="rId61"/>
        </w:object>
      </w:r>
      <w:r w:rsidR="007734D6" w:rsidRPr="0083522B">
        <w:rPr>
          <w:sz w:val="22"/>
          <w:szCs w:val="22"/>
          <w:lang w:val="ru-RU"/>
        </w:rPr>
        <w:t xml:space="preserve"> - </w:t>
      </w:r>
      <w:proofErr w:type="spellStart"/>
      <w:r w:rsidR="00A674C5" w:rsidRPr="0083522B">
        <w:rPr>
          <w:sz w:val="22"/>
          <w:szCs w:val="22"/>
          <w:lang w:val="ru-RU"/>
        </w:rPr>
        <w:t>внеоборотные</w:t>
      </w:r>
      <w:proofErr w:type="spellEnd"/>
      <w:r w:rsidR="00A674C5" w:rsidRPr="0083522B">
        <w:rPr>
          <w:sz w:val="22"/>
          <w:szCs w:val="22"/>
          <w:lang w:val="ru-RU"/>
        </w:rPr>
        <w:t xml:space="preserve"> активы.</w:t>
      </w:r>
    </w:p>
    <w:p w14:paraId="6B58BF1C" w14:textId="77777777" w:rsidR="00E40D30" w:rsidRPr="0083522B" w:rsidRDefault="00E40D30" w:rsidP="00567E19">
      <w:pPr>
        <w:pStyle w:val="a9"/>
        <w:spacing w:before="120"/>
        <w:ind w:firstLine="709"/>
        <w:rPr>
          <w:sz w:val="22"/>
          <w:szCs w:val="22"/>
          <w:lang w:val="ru-RU"/>
        </w:rPr>
      </w:pPr>
      <w:r w:rsidRPr="0083522B">
        <w:rPr>
          <w:sz w:val="22"/>
          <w:szCs w:val="22"/>
          <w:lang w:val="ru-RU"/>
        </w:rPr>
        <w:lastRenderedPageBreak/>
        <w:t>Обозначим длительность i-</w:t>
      </w:r>
      <w:proofErr w:type="spellStart"/>
      <w:r w:rsidRPr="0083522B">
        <w:rPr>
          <w:sz w:val="22"/>
          <w:szCs w:val="22"/>
          <w:lang w:val="ru-RU"/>
        </w:rPr>
        <w:t>го</w:t>
      </w:r>
      <w:proofErr w:type="spellEnd"/>
      <w:r w:rsidRPr="0083522B">
        <w:rPr>
          <w:sz w:val="22"/>
          <w:szCs w:val="22"/>
          <w:lang w:val="ru-RU"/>
        </w:rPr>
        <w:t xml:space="preserve"> года в днях как </w:t>
      </w:r>
      <w:proofErr w:type="spellStart"/>
      <w:r w:rsidRPr="0083522B">
        <w:rPr>
          <w:sz w:val="22"/>
          <w:szCs w:val="22"/>
          <w:lang w:val="ru-RU"/>
        </w:rPr>
        <w:t>Ti</w:t>
      </w:r>
      <w:proofErr w:type="spellEnd"/>
      <w:r w:rsidRPr="0083522B">
        <w:rPr>
          <w:sz w:val="22"/>
          <w:szCs w:val="22"/>
          <w:lang w:val="ru-RU"/>
        </w:rPr>
        <w:t>. Коэффициенты, на основе которых будет строиться прогноз деятельности компании эмитента на прогнозный период:</w:t>
      </w:r>
    </w:p>
    <w:p w14:paraId="46A89034" w14:textId="77777777" w:rsidR="00E40D30" w:rsidRPr="0083522B" w:rsidRDefault="00E40D30" w:rsidP="0044706D">
      <w:pPr>
        <w:pStyle w:val="a9"/>
        <w:ind w:left="360"/>
        <w:rPr>
          <w:sz w:val="22"/>
          <w:szCs w:val="22"/>
          <w:lang w:val="ru-RU"/>
        </w:rPr>
      </w:pPr>
    </w:p>
    <w:p w14:paraId="4BB0FE9F" w14:textId="77777777" w:rsidR="0044706D" w:rsidRPr="0083522B" w:rsidRDefault="00BF6BB0" w:rsidP="00E40D30">
      <w:pPr>
        <w:jc w:val="center"/>
        <w:rPr>
          <w:sz w:val="22"/>
          <w:szCs w:val="22"/>
        </w:rPr>
      </w:pPr>
      <w:r w:rsidRPr="0083522B">
        <w:rPr>
          <w:position w:val="-30"/>
          <w:sz w:val="22"/>
          <w:szCs w:val="22"/>
        </w:rPr>
        <w:t xml:space="preserve">                               </w:t>
      </w:r>
      <w:r w:rsidR="00E038C9" w:rsidRPr="0083522B">
        <w:rPr>
          <w:position w:val="-30"/>
          <w:sz w:val="22"/>
          <w:szCs w:val="22"/>
        </w:rPr>
        <w:object w:dxaOrig="1500" w:dyaOrig="700" w14:anchorId="464FBC9E">
          <v:shape id="_x0000_i1051" type="#_x0000_t75" style="width:75.25pt;height:35.35pt" o:ole="">
            <v:imagedata r:id="rId62" o:title=""/>
          </v:shape>
          <o:OLEObject Type="Embed" ProgID="Equation.3" ShapeID="_x0000_i1051" DrawAspect="Content" ObjectID="_1629715483" r:id="rId63"/>
        </w:object>
      </w:r>
      <w:r w:rsidR="00E40D30" w:rsidRPr="0083522B">
        <w:rPr>
          <w:sz w:val="22"/>
          <w:szCs w:val="22"/>
        </w:rPr>
        <w:t xml:space="preserve">, </w:t>
      </w:r>
      <w:r w:rsidR="00E038C9" w:rsidRPr="0083522B">
        <w:rPr>
          <w:position w:val="-30"/>
          <w:sz w:val="22"/>
          <w:szCs w:val="22"/>
        </w:rPr>
        <w:object w:dxaOrig="1579" w:dyaOrig="700" w14:anchorId="7C03DF39">
          <v:shape id="_x0000_i1052" type="#_x0000_t75" style="width:78.55pt;height:35.35pt" o:ole="">
            <v:imagedata r:id="rId64" o:title=""/>
          </v:shape>
          <o:OLEObject Type="Embed" ProgID="Equation.3" ShapeID="_x0000_i1052" DrawAspect="Content" ObjectID="_1629715484" r:id="rId65"/>
        </w:object>
      </w:r>
      <w:r w:rsidR="00E40D30" w:rsidRPr="0083522B">
        <w:rPr>
          <w:sz w:val="22"/>
          <w:szCs w:val="22"/>
        </w:rPr>
        <w:t>,</w:t>
      </w:r>
      <w:r w:rsidR="00E038C9" w:rsidRPr="0083522B">
        <w:rPr>
          <w:position w:val="-30"/>
          <w:sz w:val="22"/>
          <w:szCs w:val="22"/>
        </w:rPr>
        <w:object w:dxaOrig="1540" w:dyaOrig="700" w14:anchorId="3B978824">
          <v:shape id="_x0000_i1053" type="#_x0000_t75" style="width:77.25pt;height:35.35pt" o:ole="">
            <v:imagedata r:id="rId66" o:title=""/>
          </v:shape>
          <o:OLEObject Type="Embed" ProgID="Equation.3" ShapeID="_x0000_i1053" DrawAspect="Content" ObjectID="_1629715485" r:id="rId67"/>
        </w:object>
      </w:r>
      <w:r w:rsidRPr="0083522B">
        <w:rPr>
          <w:position w:val="-30"/>
          <w:sz w:val="22"/>
          <w:szCs w:val="22"/>
        </w:rPr>
        <w:t xml:space="preserve">                                                 </w:t>
      </w:r>
      <w:r w:rsidRPr="0083522B">
        <w:rPr>
          <w:sz w:val="22"/>
          <w:szCs w:val="22"/>
        </w:rPr>
        <w:t xml:space="preserve"> (</w:t>
      </w:r>
      <w:r w:rsidR="00272BAB" w:rsidRPr="0083522B">
        <w:rPr>
          <w:sz w:val="22"/>
          <w:szCs w:val="22"/>
        </w:rPr>
        <w:t>4</w:t>
      </w:r>
      <w:r w:rsidRPr="0083522B">
        <w:rPr>
          <w:sz w:val="22"/>
          <w:szCs w:val="22"/>
        </w:rPr>
        <w:t>)</w:t>
      </w:r>
    </w:p>
    <w:p w14:paraId="6024EA88" w14:textId="77777777" w:rsidR="00E40D30" w:rsidRPr="0083522B" w:rsidRDefault="00E40D30" w:rsidP="0044706D">
      <w:pPr>
        <w:rPr>
          <w:sz w:val="22"/>
          <w:szCs w:val="22"/>
        </w:rPr>
      </w:pPr>
    </w:p>
    <w:p w14:paraId="03465C45" w14:textId="77777777" w:rsidR="00E40D30" w:rsidRPr="0083522B" w:rsidRDefault="00E038C9" w:rsidP="00567E19">
      <w:pPr>
        <w:pStyle w:val="a9"/>
        <w:spacing w:before="120"/>
        <w:ind w:firstLine="709"/>
        <w:rPr>
          <w:sz w:val="22"/>
          <w:szCs w:val="22"/>
          <w:lang w:val="ru-RU"/>
        </w:rPr>
      </w:pPr>
      <w:r w:rsidRPr="0083522B">
        <w:rPr>
          <w:sz w:val="22"/>
          <w:szCs w:val="22"/>
          <w:lang w:val="ru-RU"/>
        </w:rPr>
        <w:t>Стоимость компании эмитента в прогнозном периоде:</w:t>
      </w:r>
    </w:p>
    <w:p w14:paraId="3D4E7605" w14:textId="77777777" w:rsidR="006F558C" w:rsidRPr="0083522B" w:rsidRDefault="006F558C" w:rsidP="0044706D">
      <w:pPr>
        <w:rPr>
          <w:sz w:val="22"/>
          <w:szCs w:val="22"/>
        </w:rPr>
      </w:pPr>
    </w:p>
    <w:p w14:paraId="06126514" w14:textId="77777777" w:rsidR="006F558C" w:rsidRPr="0083522B" w:rsidRDefault="00272BAB" w:rsidP="0044706D">
      <w:pPr>
        <w:rPr>
          <w:sz w:val="22"/>
          <w:szCs w:val="22"/>
        </w:rPr>
      </w:pPr>
      <w:r w:rsidRPr="0083522B">
        <w:rPr>
          <w:position w:val="-30"/>
          <w:sz w:val="22"/>
          <w:szCs w:val="22"/>
        </w:rPr>
        <w:object w:dxaOrig="8520" w:dyaOrig="1040" w14:anchorId="3F4E9F6D">
          <v:shape id="_x0000_i1054" type="#_x0000_t75" style="width:383.55pt;height:45.8pt" o:ole="">
            <v:imagedata r:id="rId68" o:title=""/>
          </v:shape>
          <o:OLEObject Type="Embed" ProgID="Equation.3" ShapeID="_x0000_i1054" DrawAspect="Content" ObjectID="_1629715486" r:id="rId69"/>
        </w:object>
      </w:r>
      <w:r w:rsidR="00BF6BB0" w:rsidRPr="0083522B">
        <w:rPr>
          <w:position w:val="-30"/>
          <w:sz w:val="22"/>
          <w:szCs w:val="22"/>
        </w:rPr>
        <w:t xml:space="preserve">      </w:t>
      </w:r>
      <w:r w:rsidR="006640C1" w:rsidRPr="0083522B">
        <w:rPr>
          <w:position w:val="-30"/>
          <w:sz w:val="22"/>
          <w:szCs w:val="22"/>
        </w:rPr>
        <w:t xml:space="preserve">                       </w:t>
      </w:r>
      <w:r w:rsidR="00BF6BB0" w:rsidRPr="0083522B">
        <w:rPr>
          <w:sz w:val="22"/>
          <w:szCs w:val="22"/>
        </w:rPr>
        <w:t xml:space="preserve"> (</w:t>
      </w:r>
      <w:r w:rsidRPr="0083522B">
        <w:rPr>
          <w:sz w:val="22"/>
          <w:szCs w:val="22"/>
        </w:rPr>
        <w:t>5</w:t>
      </w:r>
      <w:r w:rsidR="00BF6BB0" w:rsidRPr="0083522B">
        <w:rPr>
          <w:sz w:val="22"/>
          <w:szCs w:val="22"/>
        </w:rPr>
        <w:t>)</w:t>
      </w:r>
    </w:p>
    <w:p w14:paraId="0ABC70C8" w14:textId="77777777" w:rsidR="006F558C" w:rsidRPr="0083522B" w:rsidRDefault="006F558C" w:rsidP="0044706D">
      <w:pPr>
        <w:rPr>
          <w:sz w:val="22"/>
          <w:szCs w:val="22"/>
        </w:rPr>
      </w:pPr>
    </w:p>
    <w:p w14:paraId="7A3F6B30" w14:textId="77777777" w:rsidR="0044706D" w:rsidRPr="0083522B" w:rsidRDefault="0044706D" w:rsidP="00153CA2">
      <w:pPr>
        <w:pStyle w:val="a9"/>
        <w:numPr>
          <w:ilvl w:val="1"/>
          <w:numId w:val="6"/>
        </w:numPr>
        <w:spacing w:before="120"/>
        <w:ind w:left="0" w:firstLine="0"/>
        <w:rPr>
          <w:sz w:val="22"/>
          <w:szCs w:val="22"/>
          <w:lang w:val="ru-RU"/>
        </w:rPr>
      </w:pPr>
      <w:r w:rsidRPr="0083522B">
        <w:rPr>
          <w:sz w:val="22"/>
          <w:szCs w:val="22"/>
          <w:lang w:val="ru-RU"/>
        </w:rPr>
        <w:t>Определение длительности прогнозного периода</w:t>
      </w:r>
    </w:p>
    <w:p w14:paraId="6E001C07" w14:textId="0B306959" w:rsidR="006D3207" w:rsidRPr="0083522B" w:rsidRDefault="0044706D" w:rsidP="00153CA2">
      <w:pPr>
        <w:pStyle w:val="a9"/>
        <w:tabs>
          <w:tab w:val="left" w:pos="709"/>
        </w:tabs>
        <w:spacing w:before="120"/>
        <w:ind w:firstLine="709"/>
        <w:rPr>
          <w:sz w:val="22"/>
          <w:szCs w:val="22"/>
          <w:lang w:val="ru-RU"/>
        </w:rPr>
      </w:pPr>
      <w:r w:rsidRPr="0083522B">
        <w:rPr>
          <w:sz w:val="22"/>
          <w:szCs w:val="22"/>
          <w:lang w:val="ru-RU"/>
        </w:rPr>
        <w:t>Длительность прогнозного периода в рамках данной Методик</w:t>
      </w:r>
      <w:r w:rsidR="000341A6" w:rsidRPr="0083522B">
        <w:rPr>
          <w:sz w:val="22"/>
          <w:szCs w:val="22"/>
          <w:lang w:val="ru-RU"/>
        </w:rPr>
        <w:t>и</w:t>
      </w:r>
      <w:r w:rsidRPr="0083522B">
        <w:rPr>
          <w:sz w:val="22"/>
          <w:szCs w:val="22"/>
          <w:lang w:val="ru-RU"/>
        </w:rPr>
        <w:t xml:space="preserve"> определяется сроком не менее 3 </w:t>
      </w:r>
      <w:r w:rsidR="003039D9">
        <w:rPr>
          <w:sz w:val="22"/>
          <w:szCs w:val="22"/>
          <w:lang w:val="ru-RU"/>
        </w:rPr>
        <w:t>лет</w:t>
      </w:r>
      <w:r w:rsidRPr="0083522B">
        <w:rPr>
          <w:sz w:val="22"/>
          <w:szCs w:val="22"/>
          <w:lang w:val="ru-RU"/>
        </w:rPr>
        <w:t>.</w:t>
      </w:r>
    </w:p>
    <w:p w14:paraId="154021AC" w14:textId="77777777" w:rsidR="0044706D" w:rsidRPr="0083522B" w:rsidRDefault="0044706D" w:rsidP="00153CA2">
      <w:pPr>
        <w:pStyle w:val="a9"/>
        <w:numPr>
          <w:ilvl w:val="1"/>
          <w:numId w:val="6"/>
        </w:numPr>
        <w:spacing w:before="120"/>
        <w:ind w:left="0" w:firstLine="0"/>
        <w:rPr>
          <w:sz w:val="22"/>
          <w:szCs w:val="22"/>
          <w:lang w:val="ru-RU"/>
        </w:rPr>
      </w:pPr>
      <w:r w:rsidRPr="0083522B">
        <w:rPr>
          <w:sz w:val="22"/>
          <w:szCs w:val="22"/>
          <w:lang w:val="ru-RU"/>
        </w:rPr>
        <w:t xml:space="preserve">Анализ и прогноз </w:t>
      </w:r>
      <w:r w:rsidR="006F558C" w:rsidRPr="0083522B">
        <w:rPr>
          <w:sz w:val="22"/>
          <w:szCs w:val="22"/>
          <w:lang w:val="ru-RU"/>
        </w:rPr>
        <w:t>факторов на прогнозный период</w:t>
      </w:r>
      <w:r w:rsidRPr="0083522B">
        <w:rPr>
          <w:sz w:val="22"/>
          <w:szCs w:val="22"/>
          <w:lang w:val="ru-RU"/>
        </w:rPr>
        <w:t xml:space="preserve"> </w:t>
      </w:r>
    </w:p>
    <w:p w14:paraId="585870F7" w14:textId="77777777" w:rsidR="006F558C" w:rsidRPr="0083522B" w:rsidRDefault="006F558C" w:rsidP="00153CA2">
      <w:pPr>
        <w:pStyle w:val="a9"/>
        <w:spacing w:before="120"/>
        <w:ind w:firstLine="709"/>
        <w:rPr>
          <w:sz w:val="22"/>
          <w:szCs w:val="22"/>
          <w:lang w:val="ru-RU"/>
        </w:rPr>
      </w:pPr>
      <w:r w:rsidRPr="0083522B">
        <w:rPr>
          <w:sz w:val="22"/>
          <w:szCs w:val="22"/>
          <w:lang w:val="ru-RU"/>
        </w:rPr>
        <w:t xml:space="preserve">В соответствии с формулой для </w:t>
      </w:r>
      <w:r w:rsidRPr="0083522B">
        <w:rPr>
          <w:position w:val="-10"/>
          <w:sz w:val="22"/>
          <w:szCs w:val="22"/>
        </w:rPr>
        <w:object w:dxaOrig="260" w:dyaOrig="340" w14:anchorId="4646E3FA">
          <v:shape id="_x0000_i1055" type="#_x0000_t75" style="width:12.45pt;height:16.35pt" o:ole="">
            <v:imagedata r:id="rId70" o:title=""/>
          </v:shape>
          <o:OLEObject Type="Embed" ProgID="Equation.3" ShapeID="_x0000_i1055" DrawAspect="Content" ObjectID="_1629715487" r:id="rId71"/>
        </w:object>
      </w:r>
      <w:r w:rsidRPr="0083522B">
        <w:rPr>
          <w:sz w:val="22"/>
          <w:szCs w:val="22"/>
          <w:lang w:val="ru-RU"/>
        </w:rPr>
        <w:t xml:space="preserve"> стоимость компании эмитента определяется следующими факторами: векторами </w:t>
      </w:r>
      <w:r w:rsidRPr="0083522B">
        <w:rPr>
          <w:i/>
          <w:sz w:val="22"/>
          <w:szCs w:val="22"/>
          <w:lang w:val="ru-RU"/>
        </w:rPr>
        <w:t xml:space="preserve">R, </w:t>
      </w:r>
      <w:proofErr w:type="spellStart"/>
      <w:r w:rsidRPr="0083522B">
        <w:rPr>
          <w:i/>
          <w:sz w:val="22"/>
          <w:szCs w:val="22"/>
          <w:lang w:val="ru-RU"/>
        </w:rPr>
        <w:t>kC</w:t>
      </w:r>
      <w:proofErr w:type="spellEnd"/>
      <w:r w:rsidRPr="0083522B">
        <w:rPr>
          <w:i/>
          <w:sz w:val="22"/>
          <w:szCs w:val="22"/>
          <w:lang w:val="ru-RU"/>
        </w:rPr>
        <w:t xml:space="preserve">, </w:t>
      </w:r>
      <w:proofErr w:type="spellStart"/>
      <w:r w:rsidRPr="0083522B">
        <w:rPr>
          <w:i/>
          <w:sz w:val="22"/>
          <w:szCs w:val="22"/>
          <w:lang w:val="ru-RU"/>
        </w:rPr>
        <w:t>kCA</w:t>
      </w:r>
      <w:proofErr w:type="spellEnd"/>
      <w:r w:rsidRPr="0083522B">
        <w:rPr>
          <w:i/>
          <w:sz w:val="22"/>
          <w:szCs w:val="22"/>
          <w:lang w:val="ru-RU"/>
        </w:rPr>
        <w:t xml:space="preserve">, </w:t>
      </w:r>
      <w:proofErr w:type="spellStart"/>
      <w:r w:rsidRPr="0083522B">
        <w:rPr>
          <w:i/>
          <w:sz w:val="22"/>
          <w:szCs w:val="22"/>
          <w:lang w:val="ru-RU"/>
        </w:rPr>
        <w:t>kAP</w:t>
      </w:r>
      <w:proofErr w:type="spellEnd"/>
      <w:r w:rsidRPr="0083522B">
        <w:rPr>
          <w:i/>
          <w:sz w:val="22"/>
          <w:szCs w:val="22"/>
          <w:lang w:val="ru-RU"/>
        </w:rPr>
        <w:t>, I</w:t>
      </w:r>
      <w:r w:rsidRPr="0083522B">
        <w:rPr>
          <w:sz w:val="22"/>
          <w:szCs w:val="22"/>
          <w:lang w:val="ru-RU"/>
        </w:rPr>
        <w:t xml:space="preserve"> и скалярной величиной α. Каждый фактор прогнозируется отдельно. </w:t>
      </w:r>
    </w:p>
    <w:p w14:paraId="53F29762" w14:textId="77777777" w:rsidR="006F558C" w:rsidRPr="0083522B" w:rsidRDefault="006F558C" w:rsidP="00153CA2">
      <w:pPr>
        <w:pStyle w:val="a9"/>
        <w:spacing w:before="120"/>
        <w:ind w:firstLine="709"/>
        <w:rPr>
          <w:sz w:val="22"/>
          <w:szCs w:val="22"/>
          <w:lang w:val="ru-RU"/>
        </w:rPr>
      </w:pPr>
      <w:r w:rsidRPr="0083522B">
        <w:rPr>
          <w:sz w:val="22"/>
          <w:szCs w:val="22"/>
          <w:lang w:val="ru-RU"/>
        </w:rPr>
        <w:t>Для прогнозирования факторов на прогнозный период используются следующие подходы:</w:t>
      </w:r>
    </w:p>
    <w:p w14:paraId="1CA67AC6" w14:textId="77777777" w:rsidR="0044706D" w:rsidRPr="0083522B" w:rsidRDefault="0044706D" w:rsidP="006F558C">
      <w:pPr>
        <w:pStyle w:val="a9"/>
        <w:rPr>
          <w:sz w:val="22"/>
          <w:szCs w:val="22"/>
          <w:lang w:val="ru-RU"/>
        </w:rPr>
      </w:pPr>
    </w:p>
    <w:tbl>
      <w:tblPr>
        <w:tblStyle w:val="affa"/>
        <w:tblW w:w="0" w:type="auto"/>
        <w:tblInd w:w="392" w:type="dxa"/>
        <w:tblLook w:val="04A0" w:firstRow="1" w:lastRow="0" w:firstColumn="1" w:lastColumn="0" w:noHBand="0" w:noVBand="1"/>
      </w:tblPr>
      <w:tblGrid>
        <w:gridCol w:w="1134"/>
        <w:gridCol w:w="8080"/>
      </w:tblGrid>
      <w:tr w:rsidR="00A32499" w:rsidRPr="0083522B" w14:paraId="4FDDD63B" w14:textId="77777777" w:rsidTr="006640C1">
        <w:tc>
          <w:tcPr>
            <w:tcW w:w="1134" w:type="dxa"/>
          </w:tcPr>
          <w:p w14:paraId="39C0AE2F" w14:textId="77777777" w:rsidR="00A32499" w:rsidRPr="0083522B" w:rsidRDefault="00A32499" w:rsidP="0044706D">
            <w:pPr>
              <w:pStyle w:val="a9"/>
              <w:rPr>
                <w:b/>
                <w:sz w:val="22"/>
                <w:szCs w:val="22"/>
                <w:lang w:val="ru-RU"/>
              </w:rPr>
            </w:pPr>
            <w:r w:rsidRPr="0083522B">
              <w:rPr>
                <w:b/>
                <w:sz w:val="22"/>
                <w:szCs w:val="22"/>
                <w:lang w:val="ru-RU"/>
              </w:rPr>
              <w:t>Фактор</w:t>
            </w:r>
          </w:p>
        </w:tc>
        <w:tc>
          <w:tcPr>
            <w:tcW w:w="8080" w:type="dxa"/>
          </w:tcPr>
          <w:p w14:paraId="2FE71A04" w14:textId="77777777" w:rsidR="00A32499" w:rsidRPr="0083522B" w:rsidRDefault="00A32499" w:rsidP="0044706D">
            <w:pPr>
              <w:pStyle w:val="a9"/>
              <w:rPr>
                <w:b/>
                <w:sz w:val="22"/>
                <w:szCs w:val="22"/>
                <w:lang w:val="ru-RU"/>
              </w:rPr>
            </w:pPr>
            <w:r w:rsidRPr="0083522B">
              <w:rPr>
                <w:b/>
                <w:sz w:val="22"/>
                <w:szCs w:val="22"/>
                <w:lang w:val="ru-RU"/>
              </w:rPr>
              <w:t>Метод прогноза</w:t>
            </w:r>
          </w:p>
        </w:tc>
      </w:tr>
      <w:tr w:rsidR="00A32499" w:rsidRPr="0083522B" w14:paraId="2A8B5550" w14:textId="77777777" w:rsidTr="006640C1">
        <w:tc>
          <w:tcPr>
            <w:tcW w:w="1134" w:type="dxa"/>
          </w:tcPr>
          <w:p w14:paraId="0C7079EA" w14:textId="77777777" w:rsidR="00A32499" w:rsidRPr="0083522B" w:rsidRDefault="00A32499" w:rsidP="0044706D">
            <w:pPr>
              <w:pStyle w:val="a9"/>
              <w:rPr>
                <w:sz w:val="22"/>
                <w:szCs w:val="22"/>
                <w:lang w:val="ru-RU"/>
              </w:rPr>
            </w:pPr>
            <w:r w:rsidRPr="0083522B">
              <w:rPr>
                <w:position w:val="-12"/>
                <w:sz w:val="22"/>
                <w:szCs w:val="22"/>
                <w:lang w:val="ru-RU"/>
              </w:rPr>
              <w:object w:dxaOrig="279" w:dyaOrig="360" w14:anchorId="28A4BD52">
                <v:shape id="_x0000_i1056" type="#_x0000_t75" style="width:14.4pt;height:18.35pt" o:ole="">
                  <v:imagedata r:id="rId72" o:title=""/>
                </v:shape>
                <o:OLEObject Type="Embed" ProgID="Equation.3" ShapeID="_x0000_i1056" DrawAspect="Content" ObjectID="_1629715488" r:id="rId73"/>
              </w:object>
            </w:r>
          </w:p>
        </w:tc>
        <w:tc>
          <w:tcPr>
            <w:tcW w:w="8080" w:type="dxa"/>
          </w:tcPr>
          <w:p w14:paraId="5201CFBD" w14:textId="77777777" w:rsidR="00A32499" w:rsidRPr="0083522B" w:rsidRDefault="00A838AF" w:rsidP="00A838AF">
            <w:pPr>
              <w:pStyle w:val="a9"/>
              <w:rPr>
                <w:sz w:val="22"/>
                <w:szCs w:val="22"/>
                <w:lang w:val="ru-RU"/>
              </w:rPr>
            </w:pPr>
            <w:r w:rsidRPr="0083522B">
              <w:rPr>
                <w:sz w:val="22"/>
                <w:szCs w:val="22"/>
                <w:lang w:val="ru-RU"/>
              </w:rPr>
              <w:t>Исторический тренд, скорректированный на коэффициент роста отрасли и инфляцию</w:t>
            </w:r>
          </w:p>
        </w:tc>
      </w:tr>
      <w:tr w:rsidR="00A32499" w:rsidRPr="0083522B" w14:paraId="0D31D33B" w14:textId="77777777" w:rsidTr="006640C1">
        <w:tc>
          <w:tcPr>
            <w:tcW w:w="1134" w:type="dxa"/>
          </w:tcPr>
          <w:p w14:paraId="3E5494C3" w14:textId="77777777" w:rsidR="00A32499" w:rsidRPr="0083522B" w:rsidRDefault="00A32499" w:rsidP="0044706D">
            <w:pPr>
              <w:pStyle w:val="a9"/>
              <w:rPr>
                <w:sz w:val="22"/>
                <w:szCs w:val="22"/>
                <w:lang w:val="ru-RU"/>
              </w:rPr>
            </w:pPr>
            <w:r w:rsidRPr="0083522B">
              <w:rPr>
                <w:position w:val="-12"/>
                <w:sz w:val="22"/>
                <w:szCs w:val="22"/>
                <w:lang w:val="ru-RU"/>
              </w:rPr>
              <w:object w:dxaOrig="400" w:dyaOrig="360" w14:anchorId="52FFC1EA">
                <v:shape id="_x0000_i1057" type="#_x0000_t75" style="width:20.3pt;height:18.35pt" o:ole="">
                  <v:imagedata r:id="rId74" o:title=""/>
                </v:shape>
                <o:OLEObject Type="Embed" ProgID="Equation.3" ShapeID="_x0000_i1057" DrawAspect="Content" ObjectID="_1629715489" r:id="rId75"/>
              </w:object>
            </w:r>
          </w:p>
        </w:tc>
        <w:tc>
          <w:tcPr>
            <w:tcW w:w="8080" w:type="dxa"/>
          </w:tcPr>
          <w:p w14:paraId="4DDBC73E" w14:textId="77777777" w:rsidR="00194622" w:rsidRPr="0083522B" w:rsidRDefault="00194622" w:rsidP="00194622">
            <w:pPr>
              <w:pStyle w:val="a9"/>
              <w:rPr>
                <w:sz w:val="22"/>
                <w:szCs w:val="22"/>
                <w:lang w:val="ru-RU"/>
              </w:rPr>
            </w:pPr>
            <w:r w:rsidRPr="0083522B">
              <w:rPr>
                <w:sz w:val="22"/>
                <w:szCs w:val="22"/>
                <w:lang w:val="ru-RU"/>
              </w:rPr>
              <w:t>Линейный тренд на основе исторических значений:</w:t>
            </w:r>
          </w:p>
          <w:p w14:paraId="03777D87" w14:textId="77777777" w:rsidR="00194622" w:rsidRPr="0083522B" w:rsidRDefault="00194622" w:rsidP="006640C1">
            <w:pPr>
              <w:pStyle w:val="aff4"/>
              <w:spacing w:before="120" w:beforeAutospacing="0" w:after="0" w:afterAutospacing="0"/>
              <w:rPr>
                <w:sz w:val="22"/>
                <w:szCs w:val="22"/>
              </w:rPr>
            </w:pPr>
            <w:proofErr w:type="spellStart"/>
            <w:r w:rsidRPr="0083522B">
              <w:rPr>
                <w:i/>
                <w:iCs/>
                <w:sz w:val="22"/>
                <w:szCs w:val="22"/>
              </w:rPr>
              <w:t>kC</w:t>
            </w:r>
            <w:r w:rsidRPr="0083522B">
              <w:rPr>
                <w:i/>
                <w:iCs/>
                <w:sz w:val="22"/>
                <w:szCs w:val="22"/>
                <w:vertAlign w:val="subscript"/>
              </w:rPr>
              <w:t>i</w:t>
            </w:r>
            <w:proofErr w:type="spellEnd"/>
            <w:r w:rsidRPr="0083522B">
              <w:rPr>
                <w:sz w:val="22"/>
                <w:szCs w:val="22"/>
              </w:rPr>
              <w:t>=</w:t>
            </w:r>
            <w:r w:rsidRPr="0083522B">
              <w:rPr>
                <w:i/>
                <w:iCs/>
                <w:sz w:val="22"/>
                <w:szCs w:val="22"/>
              </w:rPr>
              <w:t xml:space="preserve"> a*</w:t>
            </w:r>
            <w:proofErr w:type="spellStart"/>
            <w:r w:rsidRPr="0083522B">
              <w:rPr>
                <w:i/>
                <w:iCs/>
                <w:sz w:val="22"/>
                <w:szCs w:val="22"/>
              </w:rPr>
              <w:t>i+b</w:t>
            </w:r>
            <w:proofErr w:type="spellEnd"/>
            <w:r w:rsidRPr="0083522B">
              <w:rPr>
                <w:i/>
                <w:iCs/>
                <w:sz w:val="22"/>
                <w:szCs w:val="22"/>
              </w:rPr>
              <w:t>,</w:t>
            </w:r>
          </w:p>
          <w:p w14:paraId="1A175C04" w14:textId="77777777" w:rsidR="00A32499" w:rsidRPr="0083522B" w:rsidRDefault="00194622" w:rsidP="006640C1">
            <w:pPr>
              <w:pStyle w:val="aff4"/>
              <w:spacing w:before="120" w:beforeAutospacing="0" w:after="0" w:afterAutospacing="0"/>
              <w:rPr>
                <w:sz w:val="22"/>
                <w:szCs w:val="22"/>
              </w:rPr>
            </w:pPr>
            <w:r w:rsidRPr="0083522B">
              <w:rPr>
                <w:sz w:val="22"/>
                <w:szCs w:val="22"/>
              </w:rPr>
              <w:t xml:space="preserve">где а и b вычисляются методом наименьших квадратов на основе исторических значений </w:t>
            </w:r>
            <w:proofErr w:type="spellStart"/>
            <w:r w:rsidRPr="0083522B">
              <w:rPr>
                <w:i/>
                <w:iCs/>
                <w:sz w:val="22"/>
                <w:szCs w:val="22"/>
              </w:rPr>
              <w:t>kC</w:t>
            </w:r>
            <w:r w:rsidRPr="0083522B">
              <w:rPr>
                <w:i/>
                <w:iCs/>
                <w:sz w:val="22"/>
                <w:szCs w:val="22"/>
                <w:vertAlign w:val="subscript"/>
              </w:rPr>
              <w:t>j</w:t>
            </w:r>
            <w:proofErr w:type="spellEnd"/>
            <w:r w:rsidRPr="0083522B">
              <w:rPr>
                <w:sz w:val="22"/>
                <w:szCs w:val="22"/>
              </w:rPr>
              <w:t xml:space="preserve">, </w:t>
            </w:r>
            <w:r w:rsidRPr="0083522B">
              <w:rPr>
                <w:i/>
                <w:iCs/>
                <w:sz w:val="22"/>
                <w:szCs w:val="22"/>
              </w:rPr>
              <w:t>j=-6…0</w:t>
            </w:r>
            <w:r w:rsidRPr="0083522B">
              <w:rPr>
                <w:sz w:val="22"/>
                <w:szCs w:val="22"/>
              </w:rPr>
              <w:t>.</w:t>
            </w:r>
          </w:p>
        </w:tc>
      </w:tr>
      <w:tr w:rsidR="00A32499" w:rsidRPr="0083522B" w14:paraId="0A6BBF6C" w14:textId="77777777" w:rsidTr="006640C1">
        <w:tc>
          <w:tcPr>
            <w:tcW w:w="1134" w:type="dxa"/>
          </w:tcPr>
          <w:p w14:paraId="4B8146BD" w14:textId="77777777" w:rsidR="00A32499" w:rsidRPr="0083522B" w:rsidRDefault="00A32499" w:rsidP="0044706D">
            <w:pPr>
              <w:pStyle w:val="a9"/>
              <w:rPr>
                <w:sz w:val="22"/>
                <w:szCs w:val="22"/>
                <w:lang w:val="ru-RU"/>
              </w:rPr>
            </w:pPr>
            <w:r w:rsidRPr="0083522B">
              <w:rPr>
                <w:position w:val="-12"/>
                <w:sz w:val="22"/>
                <w:szCs w:val="22"/>
                <w:lang w:val="ru-RU"/>
              </w:rPr>
              <w:object w:dxaOrig="520" w:dyaOrig="360" w14:anchorId="38BF00A8">
                <v:shape id="_x0000_i1058" type="#_x0000_t75" style="width:26.2pt;height:18.35pt" o:ole="">
                  <v:imagedata r:id="rId76" o:title=""/>
                </v:shape>
                <o:OLEObject Type="Embed" ProgID="Equation.3" ShapeID="_x0000_i1058" DrawAspect="Content" ObjectID="_1629715490" r:id="rId77"/>
              </w:object>
            </w:r>
          </w:p>
        </w:tc>
        <w:tc>
          <w:tcPr>
            <w:tcW w:w="8080" w:type="dxa"/>
          </w:tcPr>
          <w:p w14:paraId="3983A55D" w14:textId="77777777" w:rsidR="00A32499" w:rsidRPr="0083522B" w:rsidRDefault="00A838AF" w:rsidP="0044706D">
            <w:pPr>
              <w:pStyle w:val="a9"/>
              <w:rPr>
                <w:sz w:val="22"/>
                <w:szCs w:val="22"/>
                <w:lang w:val="ru-RU"/>
              </w:rPr>
            </w:pPr>
            <w:r w:rsidRPr="0083522B">
              <w:rPr>
                <w:position w:val="-12"/>
                <w:sz w:val="22"/>
                <w:szCs w:val="22"/>
                <w:lang w:val="ru-RU"/>
              </w:rPr>
              <w:object w:dxaOrig="1280" w:dyaOrig="360" w14:anchorId="1288EDEC">
                <v:shape id="_x0000_i1059" type="#_x0000_t75" style="width:63.5pt;height:18.35pt" o:ole="">
                  <v:imagedata r:id="rId78" o:title=""/>
                </v:shape>
                <o:OLEObject Type="Embed" ProgID="Equation.3" ShapeID="_x0000_i1059" DrawAspect="Content" ObjectID="_1629715491" r:id="rId79"/>
              </w:object>
            </w:r>
          </w:p>
        </w:tc>
      </w:tr>
      <w:tr w:rsidR="00A32499" w:rsidRPr="0083522B" w14:paraId="5908EDB3" w14:textId="77777777" w:rsidTr="006640C1">
        <w:tc>
          <w:tcPr>
            <w:tcW w:w="1134" w:type="dxa"/>
          </w:tcPr>
          <w:p w14:paraId="629B5585" w14:textId="77777777" w:rsidR="00A32499" w:rsidRPr="0083522B" w:rsidRDefault="00A32499" w:rsidP="0044706D">
            <w:pPr>
              <w:pStyle w:val="a9"/>
              <w:rPr>
                <w:sz w:val="22"/>
                <w:szCs w:val="22"/>
                <w:lang w:val="ru-RU"/>
              </w:rPr>
            </w:pPr>
            <w:r w:rsidRPr="0083522B">
              <w:rPr>
                <w:position w:val="-12"/>
                <w:sz w:val="22"/>
                <w:szCs w:val="22"/>
                <w:lang w:val="ru-RU"/>
              </w:rPr>
              <w:object w:dxaOrig="480" w:dyaOrig="360" w14:anchorId="2A1C35C0">
                <v:shape id="_x0000_i1060" type="#_x0000_t75" style="width:23.55pt;height:18.35pt" o:ole="">
                  <v:imagedata r:id="rId80" o:title=""/>
                </v:shape>
                <o:OLEObject Type="Embed" ProgID="Equation.3" ShapeID="_x0000_i1060" DrawAspect="Content" ObjectID="_1629715492" r:id="rId81"/>
              </w:object>
            </w:r>
          </w:p>
        </w:tc>
        <w:tc>
          <w:tcPr>
            <w:tcW w:w="8080" w:type="dxa"/>
          </w:tcPr>
          <w:p w14:paraId="7C2CAD7F" w14:textId="77777777" w:rsidR="00A32499" w:rsidRPr="0083522B" w:rsidRDefault="00A838AF" w:rsidP="0044706D">
            <w:pPr>
              <w:pStyle w:val="a9"/>
              <w:rPr>
                <w:sz w:val="22"/>
                <w:szCs w:val="22"/>
                <w:lang w:val="ru-RU"/>
              </w:rPr>
            </w:pPr>
            <w:r w:rsidRPr="0083522B">
              <w:rPr>
                <w:position w:val="-12"/>
                <w:sz w:val="22"/>
                <w:szCs w:val="22"/>
                <w:lang w:val="ru-RU"/>
              </w:rPr>
              <w:object w:dxaOrig="1219" w:dyaOrig="360" w14:anchorId="1746D760">
                <v:shape id="_x0000_i1061" type="#_x0000_t75" style="width:60.2pt;height:18.35pt" o:ole="">
                  <v:imagedata r:id="rId82" o:title=""/>
                </v:shape>
                <o:OLEObject Type="Embed" ProgID="Equation.3" ShapeID="_x0000_i1061" DrawAspect="Content" ObjectID="_1629715493" r:id="rId83"/>
              </w:object>
            </w:r>
          </w:p>
        </w:tc>
      </w:tr>
      <w:tr w:rsidR="00A32499" w:rsidRPr="0083522B" w14:paraId="724A4BC1" w14:textId="77777777" w:rsidTr="006640C1">
        <w:tc>
          <w:tcPr>
            <w:tcW w:w="1134" w:type="dxa"/>
          </w:tcPr>
          <w:p w14:paraId="4693E2F0" w14:textId="77777777" w:rsidR="00A32499" w:rsidRPr="0083522B" w:rsidRDefault="00A32499" w:rsidP="00567E19">
            <w:pPr>
              <w:pStyle w:val="a9"/>
              <w:spacing w:before="120"/>
              <w:rPr>
                <w:sz w:val="22"/>
                <w:szCs w:val="22"/>
                <w:lang w:val="ru-RU"/>
              </w:rPr>
            </w:pPr>
            <w:r w:rsidRPr="0083522B">
              <w:rPr>
                <w:position w:val="-12"/>
                <w:sz w:val="22"/>
                <w:szCs w:val="22"/>
                <w:lang w:val="ru-RU"/>
              </w:rPr>
              <w:object w:dxaOrig="240" w:dyaOrig="360" w14:anchorId="13C14270">
                <v:shape id="_x0000_i1062" type="#_x0000_t75" style="width:11.8pt;height:18.35pt" o:ole="">
                  <v:imagedata r:id="rId84" o:title=""/>
                </v:shape>
                <o:OLEObject Type="Embed" ProgID="Equation.3" ShapeID="_x0000_i1062" DrawAspect="Content" ObjectID="_1629715494" r:id="rId85"/>
              </w:object>
            </w:r>
          </w:p>
        </w:tc>
        <w:tc>
          <w:tcPr>
            <w:tcW w:w="8080" w:type="dxa"/>
          </w:tcPr>
          <w:p w14:paraId="3275F525" w14:textId="77777777" w:rsidR="00A32499" w:rsidRPr="0083522B" w:rsidRDefault="00A32499" w:rsidP="00A32499">
            <w:pPr>
              <w:pStyle w:val="a9"/>
              <w:ind w:left="357"/>
              <w:rPr>
                <w:sz w:val="22"/>
                <w:szCs w:val="22"/>
                <w:lang w:val="ru-RU"/>
              </w:rPr>
            </w:pPr>
            <w:r w:rsidRPr="0083522B">
              <w:rPr>
                <w:sz w:val="22"/>
                <w:szCs w:val="22"/>
                <w:lang w:val="ru-RU"/>
              </w:rPr>
              <w:t xml:space="preserve">Среднее значение за последние два периода: </w:t>
            </w:r>
            <w:r w:rsidR="00B600BD" w:rsidRPr="0083522B">
              <w:rPr>
                <w:position w:val="-24"/>
                <w:sz w:val="22"/>
                <w:szCs w:val="22"/>
                <w:lang w:val="ru-RU"/>
              </w:rPr>
              <w:object w:dxaOrig="1280" w:dyaOrig="639" w14:anchorId="781E7DE1">
                <v:shape id="_x0000_i1063" type="#_x0000_t75" style="width:63.5pt;height:30.75pt" o:ole="">
                  <v:imagedata r:id="rId86" o:title=""/>
                </v:shape>
                <o:OLEObject Type="Embed" ProgID="Equation.3" ShapeID="_x0000_i1063" DrawAspect="Content" ObjectID="_1629715495" r:id="rId87"/>
              </w:object>
            </w:r>
          </w:p>
        </w:tc>
      </w:tr>
    </w:tbl>
    <w:p w14:paraId="2749179C" w14:textId="77777777" w:rsidR="0044706D" w:rsidRPr="0083522B" w:rsidRDefault="0044706D" w:rsidP="0044706D">
      <w:pPr>
        <w:pStyle w:val="a9"/>
        <w:ind w:left="851"/>
        <w:rPr>
          <w:sz w:val="22"/>
          <w:szCs w:val="22"/>
          <w:lang w:val="ru-RU"/>
        </w:rPr>
      </w:pPr>
    </w:p>
    <w:p w14:paraId="3A1B961C" w14:textId="77777777" w:rsidR="0070078E" w:rsidRPr="0083522B" w:rsidRDefault="0070078E" w:rsidP="00153CA2">
      <w:pPr>
        <w:pStyle w:val="a9"/>
        <w:numPr>
          <w:ilvl w:val="1"/>
          <w:numId w:val="6"/>
        </w:numPr>
        <w:spacing w:before="120"/>
        <w:ind w:left="0" w:firstLine="0"/>
        <w:rPr>
          <w:sz w:val="22"/>
          <w:szCs w:val="22"/>
          <w:lang w:val="ru-RU"/>
        </w:rPr>
      </w:pPr>
      <w:r w:rsidRPr="0083522B">
        <w:rPr>
          <w:sz w:val="22"/>
          <w:szCs w:val="22"/>
          <w:lang w:val="ru-RU"/>
        </w:rPr>
        <w:t xml:space="preserve">Оценка стоимости на </w:t>
      </w:r>
      <w:proofErr w:type="spellStart"/>
      <w:r w:rsidRPr="0083522B">
        <w:rPr>
          <w:sz w:val="22"/>
          <w:szCs w:val="22"/>
          <w:lang w:val="ru-RU"/>
        </w:rPr>
        <w:t>постпрогнозный</w:t>
      </w:r>
      <w:proofErr w:type="spellEnd"/>
      <w:r w:rsidRPr="0083522B">
        <w:rPr>
          <w:sz w:val="22"/>
          <w:szCs w:val="22"/>
          <w:lang w:val="ru-RU"/>
        </w:rPr>
        <w:t xml:space="preserve"> период</w:t>
      </w:r>
    </w:p>
    <w:p w14:paraId="4F5A933A" w14:textId="77777777" w:rsidR="006F558C" w:rsidRPr="0083522B" w:rsidRDefault="0070078E" w:rsidP="00153CA2">
      <w:pPr>
        <w:pStyle w:val="a9"/>
        <w:numPr>
          <w:ilvl w:val="2"/>
          <w:numId w:val="6"/>
        </w:numPr>
        <w:spacing w:before="120"/>
        <w:ind w:left="709" w:firstLine="0"/>
        <w:rPr>
          <w:sz w:val="22"/>
          <w:szCs w:val="22"/>
          <w:lang w:val="ru-RU"/>
        </w:rPr>
      </w:pPr>
      <w:r w:rsidRPr="0083522B">
        <w:rPr>
          <w:sz w:val="22"/>
          <w:szCs w:val="22"/>
          <w:lang w:val="ru-RU"/>
        </w:rPr>
        <w:t xml:space="preserve">Для расчета стоимости, создаваемой в </w:t>
      </w:r>
      <w:proofErr w:type="spellStart"/>
      <w:r w:rsidRPr="0083522B">
        <w:rPr>
          <w:sz w:val="22"/>
          <w:szCs w:val="22"/>
          <w:lang w:val="ru-RU"/>
        </w:rPr>
        <w:t>постпрогнозном</w:t>
      </w:r>
      <w:proofErr w:type="spellEnd"/>
      <w:r w:rsidRPr="0083522B">
        <w:rPr>
          <w:sz w:val="22"/>
          <w:szCs w:val="22"/>
          <w:lang w:val="ru-RU"/>
        </w:rPr>
        <w:t xml:space="preserve"> периоде (продленной стоимости)</w:t>
      </w:r>
      <w:r w:rsidR="000341A6" w:rsidRPr="0083522B">
        <w:rPr>
          <w:sz w:val="22"/>
          <w:szCs w:val="22"/>
          <w:lang w:val="ru-RU"/>
        </w:rPr>
        <w:t>,</w:t>
      </w:r>
      <w:r w:rsidRPr="0083522B">
        <w:rPr>
          <w:sz w:val="22"/>
          <w:szCs w:val="22"/>
          <w:lang w:val="ru-RU"/>
        </w:rPr>
        <w:t xml:space="preserve"> используем формулу бессрочно растущего денежного потока:</w:t>
      </w:r>
    </w:p>
    <w:p w14:paraId="60CEF6DA" w14:textId="77777777" w:rsidR="0070078E" w:rsidRPr="0083522B" w:rsidRDefault="0070078E" w:rsidP="0044706D">
      <w:pPr>
        <w:pStyle w:val="a9"/>
        <w:rPr>
          <w:sz w:val="22"/>
          <w:szCs w:val="22"/>
          <w:lang w:val="ru-RU"/>
        </w:rPr>
      </w:pPr>
    </w:p>
    <w:p w14:paraId="7EE100C7" w14:textId="77777777" w:rsidR="0070078E" w:rsidRPr="0083522B" w:rsidRDefault="00BF6BB0" w:rsidP="00510A68">
      <w:pPr>
        <w:pStyle w:val="a9"/>
        <w:jc w:val="center"/>
        <w:rPr>
          <w:sz w:val="22"/>
          <w:szCs w:val="22"/>
          <w:lang w:val="ru-RU"/>
        </w:rPr>
      </w:pPr>
      <w:r w:rsidRPr="0083522B">
        <w:rPr>
          <w:position w:val="-32"/>
          <w:sz w:val="22"/>
          <w:szCs w:val="22"/>
          <w:lang w:val="ru-RU"/>
        </w:rPr>
        <w:t xml:space="preserve">                                                 </w:t>
      </w:r>
      <w:r w:rsidR="00272BAB" w:rsidRPr="0083522B">
        <w:rPr>
          <w:position w:val="-32"/>
          <w:sz w:val="22"/>
          <w:szCs w:val="22"/>
          <w:lang w:val="ru-RU"/>
        </w:rPr>
        <w:object w:dxaOrig="2940" w:dyaOrig="1060" w14:anchorId="44D00D9C">
          <v:shape id="_x0000_i1064" type="#_x0000_t75" style="width:117.8pt;height:44.5pt" o:ole="">
            <v:imagedata r:id="rId88" o:title=""/>
          </v:shape>
          <o:OLEObject Type="Embed" ProgID="Equation.3" ShapeID="_x0000_i1064" DrawAspect="Content" ObjectID="_1629715496" r:id="rId89"/>
        </w:object>
      </w:r>
      <w:proofErr w:type="gramStart"/>
      <w:r w:rsidR="00510A68" w:rsidRPr="0083522B">
        <w:rPr>
          <w:sz w:val="22"/>
          <w:szCs w:val="22"/>
          <w:lang w:val="ru-RU"/>
        </w:rPr>
        <w:t>,</w:t>
      </w:r>
      <w:r w:rsidRPr="0083522B">
        <w:rPr>
          <w:sz w:val="22"/>
          <w:szCs w:val="22"/>
          <w:lang w:val="ru-RU"/>
        </w:rPr>
        <w:t xml:space="preserve">   </w:t>
      </w:r>
      <w:proofErr w:type="gramEnd"/>
      <w:r w:rsidRPr="0083522B">
        <w:rPr>
          <w:sz w:val="22"/>
          <w:szCs w:val="22"/>
          <w:lang w:val="ru-RU"/>
        </w:rPr>
        <w:t xml:space="preserve">                                               (</w:t>
      </w:r>
      <w:r w:rsidR="00272BAB" w:rsidRPr="0083522B">
        <w:rPr>
          <w:sz w:val="22"/>
          <w:szCs w:val="22"/>
          <w:lang w:val="ru-RU"/>
        </w:rPr>
        <w:t>6</w:t>
      </w:r>
      <w:r w:rsidRPr="0083522B">
        <w:rPr>
          <w:sz w:val="22"/>
          <w:szCs w:val="22"/>
          <w:lang w:val="ru-RU"/>
        </w:rPr>
        <w:t>)</w:t>
      </w:r>
    </w:p>
    <w:p w14:paraId="18E7CE9A" w14:textId="77777777" w:rsidR="00861EAA" w:rsidRPr="0083522B" w:rsidRDefault="00861EAA" w:rsidP="00510A68">
      <w:pPr>
        <w:pStyle w:val="a9"/>
        <w:jc w:val="center"/>
        <w:rPr>
          <w:sz w:val="22"/>
          <w:szCs w:val="22"/>
          <w:lang w:val="ru-RU"/>
        </w:rPr>
      </w:pPr>
    </w:p>
    <w:p w14:paraId="0FEDAA9D" w14:textId="77777777" w:rsidR="005B13CC" w:rsidRPr="0083522B" w:rsidRDefault="00861EAA" w:rsidP="00861EAA">
      <w:pPr>
        <w:pStyle w:val="a9"/>
        <w:jc w:val="left"/>
        <w:rPr>
          <w:sz w:val="22"/>
          <w:szCs w:val="22"/>
          <w:lang w:val="ru-RU"/>
        </w:rPr>
      </w:pPr>
      <w:r w:rsidRPr="0083522B">
        <w:rPr>
          <w:sz w:val="22"/>
          <w:szCs w:val="22"/>
          <w:lang w:val="ru-RU"/>
        </w:rPr>
        <w:t xml:space="preserve">где </w:t>
      </w:r>
    </w:p>
    <w:p w14:paraId="2BB6F325" w14:textId="77777777" w:rsidR="00861EAA" w:rsidRPr="0083522B" w:rsidRDefault="00861EAA" w:rsidP="00861EAA">
      <w:pPr>
        <w:pStyle w:val="a9"/>
        <w:jc w:val="left"/>
        <w:rPr>
          <w:sz w:val="22"/>
          <w:szCs w:val="22"/>
          <w:lang w:val="ru-RU"/>
        </w:rPr>
      </w:pPr>
      <w:r w:rsidRPr="0083522B">
        <w:rPr>
          <w:sz w:val="22"/>
          <w:szCs w:val="22"/>
        </w:rPr>
        <w:t>g</w:t>
      </w:r>
      <w:r w:rsidRPr="0083522B">
        <w:rPr>
          <w:sz w:val="22"/>
          <w:szCs w:val="22"/>
          <w:lang w:val="ru-RU"/>
        </w:rPr>
        <w:t xml:space="preserve"> – скорость роста прибыли компании за год.</w:t>
      </w:r>
    </w:p>
    <w:p w14:paraId="249AAF6E" w14:textId="77777777" w:rsidR="005B13CC" w:rsidRPr="0083522B" w:rsidRDefault="00861EAA" w:rsidP="00567E19">
      <w:pPr>
        <w:pStyle w:val="a9"/>
        <w:spacing w:before="120"/>
        <w:ind w:firstLine="709"/>
        <w:rPr>
          <w:sz w:val="22"/>
          <w:szCs w:val="22"/>
          <w:lang w:val="ru-RU"/>
        </w:rPr>
      </w:pPr>
      <w:r w:rsidRPr="0083522B">
        <w:rPr>
          <w:sz w:val="22"/>
          <w:szCs w:val="22"/>
          <w:lang w:val="ru-RU"/>
        </w:rPr>
        <w:t>Ф</w:t>
      </w:r>
      <w:r w:rsidR="007F14B4" w:rsidRPr="0083522B">
        <w:rPr>
          <w:sz w:val="22"/>
          <w:szCs w:val="22"/>
          <w:lang w:val="ru-RU"/>
        </w:rPr>
        <w:t xml:space="preserve">ормула выведена в предположении, что весь </w:t>
      </w:r>
      <w:proofErr w:type="spellStart"/>
      <w:r w:rsidR="007F14B4" w:rsidRPr="0083522B">
        <w:rPr>
          <w:sz w:val="22"/>
          <w:szCs w:val="22"/>
          <w:lang w:val="ru-RU"/>
        </w:rPr>
        <w:t>постпрогнозный</w:t>
      </w:r>
      <w:proofErr w:type="spellEnd"/>
      <w:r w:rsidR="007F14B4" w:rsidRPr="0083522B">
        <w:rPr>
          <w:sz w:val="22"/>
          <w:szCs w:val="22"/>
          <w:lang w:val="ru-RU"/>
        </w:rPr>
        <w:t xml:space="preserve"> период разбит на </w:t>
      </w:r>
      <w:proofErr w:type="spellStart"/>
      <w:r w:rsidR="007F14B4" w:rsidRPr="0083522B">
        <w:rPr>
          <w:sz w:val="22"/>
          <w:szCs w:val="22"/>
          <w:lang w:val="ru-RU"/>
        </w:rPr>
        <w:t>подпериоды</w:t>
      </w:r>
      <w:proofErr w:type="spellEnd"/>
      <w:r w:rsidR="007F14B4" w:rsidRPr="0083522B">
        <w:rPr>
          <w:sz w:val="22"/>
          <w:szCs w:val="22"/>
          <w:lang w:val="ru-RU"/>
        </w:rPr>
        <w:t xml:space="preserve"> длиной 1 год. </w:t>
      </w:r>
    </w:p>
    <w:p w14:paraId="5D48D265" w14:textId="77777777" w:rsidR="0070078E" w:rsidRPr="0083522B" w:rsidRDefault="007F14B4" w:rsidP="00153CA2">
      <w:pPr>
        <w:pStyle w:val="a9"/>
        <w:spacing w:before="120"/>
        <w:ind w:left="709"/>
        <w:rPr>
          <w:sz w:val="22"/>
          <w:szCs w:val="22"/>
          <w:lang w:val="ru-RU"/>
        </w:rPr>
      </w:pPr>
      <w:r w:rsidRPr="0083522B">
        <w:rPr>
          <w:sz w:val="22"/>
          <w:szCs w:val="22"/>
          <w:lang w:val="ru-RU"/>
        </w:rPr>
        <w:t>ROIC</w:t>
      </w:r>
      <w:r w:rsidR="00861EAA" w:rsidRPr="0083522B">
        <w:rPr>
          <w:sz w:val="22"/>
          <w:szCs w:val="22"/>
          <w:lang w:val="ru-RU"/>
        </w:rPr>
        <w:t xml:space="preserve"> (рентабельность инвестированного капитала) </w:t>
      </w:r>
      <w:r w:rsidRPr="0083522B">
        <w:rPr>
          <w:sz w:val="22"/>
          <w:szCs w:val="22"/>
          <w:lang w:val="ru-RU"/>
        </w:rPr>
        <w:t>определяется следующей формулой:</w:t>
      </w:r>
    </w:p>
    <w:p w14:paraId="4DBC58D0" w14:textId="77777777" w:rsidR="007F14B4" w:rsidRPr="0083522B" w:rsidRDefault="007F14B4" w:rsidP="0044706D">
      <w:pPr>
        <w:pStyle w:val="a9"/>
        <w:rPr>
          <w:sz w:val="22"/>
          <w:szCs w:val="22"/>
          <w:lang w:val="ru-RU"/>
        </w:rPr>
      </w:pPr>
    </w:p>
    <w:p w14:paraId="4DA80186" w14:textId="77777777" w:rsidR="007F14B4" w:rsidRPr="0083522B" w:rsidRDefault="00BF6BB0" w:rsidP="00364D79">
      <w:pPr>
        <w:pStyle w:val="a9"/>
        <w:jc w:val="center"/>
        <w:rPr>
          <w:sz w:val="22"/>
          <w:szCs w:val="22"/>
          <w:lang w:val="ru-RU"/>
        </w:rPr>
      </w:pPr>
      <w:r w:rsidRPr="0083522B">
        <w:rPr>
          <w:position w:val="-24"/>
          <w:sz w:val="22"/>
          <w:szCs w:val="22"/>
          <w:lang w:val="ru-RU"/>
        </w:rPr>
        <w:t xml:space="preserve">                                                      </w:t>
      </w:r>
      <w:r w:rsidR="00272BAB" w:rsidRPr="0083522B">
        <w:rPr>
          <w:position w:val="-24"/>
          <w:sz w:val="22"/>
          <w:szCs w:val="22"/>
          <w:lang w:val="ru-RU"/>
        </w:rPr>
        <w:object w:dxaOrig="2320" w:dyaOrig="620" w14:anchorId="7CA6F0A9">
          <v:shape id="_x0000_i1065" type="#_x0000_t75" style="width:102.1pt;height:27.5pt" o:ole="">
            <v:imagedata r:id="rId90" o:title=""/>
          </v:shape>
          <o:OLEObject Type="Embed" ProgID="Equation.3" ShapeID="_x0000_i1065" DrawAspect="Content" ObjectID="_1629715497" r:id="rId91"/>
        </w:object>
      </w:r>
      <w:proofErr w:type="gramStart"/>
      <w:r w:rsidR="00364D79" w:rsidRPr="0083522B">
        <w:rPr>
          <w:sz w:val="22"/>
          <w:szCs w:val="22"/>
          <w:lang w:val="ru-RU"/>
        </w:rPr>
        <w:t>,</w:t>
      </w:r>
      <w:r w:rsidRPr="0083522B">
        <w:rPr>
          <w:sz w:val="22"/>
          <w:szCs w:val="22"/>
          <w:lang w:val="ru-RU"/>
        </w:rPr>
        <w:t xml:space="preserve">   </w:t>
      </w:r>
      <w:proofErr w:type="gramEnd"/>
      <w:r w:rsidRPr="0083522B">
        <w:rPr>
          <w:sz w:val="22"/>
          <w:szCs w:val="22"/>
          <w:lang w:val="ru-RU"/>
        </w:rPr>
        <w:t xml:space="preserve">                                                    (</w:t>
      </w:r>
      <w:r w:rsidR="00272BAB" w:rsidRPr="0083522B">
        <w:rPr>
          <w:sz w:val="22"/>
          <w:szCs w:val="22"/>
          <w:lang w:val="ru-RU"/>
        </w:rPr>
        <w:t>7</w:t>
      </w:r>
      <w:r w:rsidRPr="0083522B">
        <w:rPr>
          <w:sz w:val="22"/>
          <w:szCs w:val="22"/>
          <w:lang w:val="ru-RU"/>
        </w:rPr>
        <w:t>)</w:t>
      </w:r>
    </w:p>
    <w:p w14:paraId="414F42FA" w14:textId="77777777" w:rsidR="005B13CC" w:rsidRPr="0083522B" w:rsidRDefault="00567E19" w:rsidP="00364D79">
      <w:pPr>
        <w:pStyle w:val="a9"/>
        <w:jc w:val="left"/>
        <w:rPr>
          <w:sz w:val="22"/>
          <w:szCs w:val="22"/>
          <w:lang w:val="ru-RU"/>
        </w:rPr>
      </w:pPr>
      <w:r w:rsidRPr="0083522B">
        <w:rPr>
          <w:sz w:val="22"/>
          <w:szCs w:val="22"/>
          <w:lang w:val="ru-RU"/>
        </w:rPr>
        <w:t>г</w:t>
      </w:r>
      <w:r w:rsidR="00364D79" w:rsidRPr="0083522B">
        <w:rPr>
          <w:sz w:val="22"/>
          <w:szCs w:val="22"/>
          <w:lang w:val="ru-RU"/>
        </w:rPr>
        <w:t>де</w:t>
      </w:r>
      <w:r w:rsidRPr="0083522B">
        <w:rPr>
          <w:sz w:val="22"/>
          <w:szCs w:val="22"/>
          <w:lang w:val="ru-RU"/>
        </w:rPr>
        <w:t>:</w:t>
      </w:r>
      <w:r w:rsidR="00364D79" w:rsidRPr="0083522B">
        <w:rPr>
          <w:sz w:val="22"/>
          <w:szCs w:val="22"/>
          <w:lang w:val="ru-RU"/>
        </w:rPr>
        <w:t xml:space="preserve"> </w:t>
      </w:r>
    </w:p>
    <w:p w14:paraId="18C94DBC" w14:textId="77777777" w:rsidR="00364D79" w:rsidRPr="0083522B" w:rsidRDefault="00364D79" w:rsidP="00153CA2">
      <w:pPr>
        <w:pStyle w:val="a9"/>
        <w:spacing w:before="80"/>
        <w:jc w:val="left"/>
        <w:rPr>
          <w:sz w:val="22"/>
          <w:szCs w:val="22"/>
          <w:lang w:val="ru-RU"/>
        </w:rPr>
      </w:pPr>
      <w:r w:rsidRPr="0083522B">
        <w:rPr>
          <w:sz w:val="22"/>
          <w:szCs w:val="22"/>
        </w:rPr>
        <w:lastRenderedPageBreak/>
        <w:t>FA</w:t>
      </w:r>
      <w:r w:rsidRPr="0083522B">
        <w:rPr>
          <w:sz w:val="22"/>
          <w:szCs w:val="22"/>
          <w:lang w:val="ru-RU"/>
        </w:rPr>
        <w:t>+</w:t>
      </w:r>
      <w:r w:rsidRPr="0083522B">
        <w:rPr>
          <w:sz w:val="22"/>
          <w:szCs w:val="22"/>
        </w:rPr>
        <w:t>CA</w:t>
      </w:r>
      <w:r w:rsidRPr="0083522B">
        <w:rPr>
          <w:sz w:val="22"/>
          <w:szCs w:val="22"/>
          <w:lang w:val="ru-RU"/>
        </w:rPr>
        <w:t>-</w:t>
      </w:r>
      <w:r w:rsidRPr="0083522B">
        <w:rPr>
          <w:sz w:val="22"/>
          <w:szCs w:val="22"/>
        </w:rPr>
        <w:t>AP</w:t>
      </w:r>
      <w:r w:rsidRPr="0083522B">
        <w:rPr>
          <w:sz w:val="22"/>
          <w:szCs w:val="22"/>
          <w:lang w:val="ru-RU"/>
        </w:rPr>
        <w:t xml:space="preserve"> – инвестированный капитал.</w:t>
      </w:r>
    </w:p>
    <w:p w14:paraId="7DB7E1C3" w14:textId="77777777" w:rsidR="0044706D" w:rsidRPr="0083522B" w:rsidRDefault="0044706D" w:rsidP="00153CA2">
      <w:pPr>
        <w:pStyle w:val="a9"/>
        <w:numPr>
          <w:ilvl w:val="1"/>
          <w:numId w:val="6"/>
        </w:numPr>
        <w:spacing w:before="120"/>
        <w:ind w:left="0" w:firstLine="0"/>
        <w:rPr>
          <w:sz w:val="22"/>
          <w:szCs w:val="22"/>
          <w:lang w:val="ru-RU"/>
        </w:rPr>
      </w:pPr>
      <w:r w:rsidRPr="0083522B">
        <w:rPr>
          <w:sz w:val="22"/>
          <w:szCs w:val="22"/>
          <w:lang w:val="ru-RU"/>
        </w:rPr>
        <w:t>Расчет ставки дисконтирования</w:t>
      </w:r>
    </w:p>
    <w:p w14:paraId="125CE616" w14:textId="77777777" w:rsidR="005B13CC" w:rsidRPr="0083522B" w:rsidRDefault="00452AF1" w:rsidP="00153CA2">
      <w:pPr>
        <w:pStyle w:val="a9"/>
        <w:numPr>
          <w:ilvl w:val="2"/>
          <w:numId w:val="6"/>
        </w:numPr>
        <w:spacing w:before="120"/>
        <w:ind w:left="709" w:firstLine="0"/>
        <w:rPr>
          <w:sz w:val="22"/>
          <w:szCs w:val="22"/>
          <w:lang w:val="ru-RU"/>
        </w:rPr>
      </w:pPr>
      <w:r w:rsidRPr="0083522B">
        <w:rPr>
          <w:sz w:val="22"/>
          <w:szCs w:val="22"/>
          <w:lang w:val="ru-RU"/>
        </w:rPr>
        <w:t>Ставка дисконтирования рассчитывается методом средневзвешенной стоимости капитала (</w:t>
      </w:r>
      <w:r w:rsidRPr="0083522B">
        <w:rPr>
          <w:sz w:val="22"/>
          <w:szCs w:val="22"/>
        </w:rPr>
        <w:t>WACC</w:t>
      </w:r>
      <w:r w:rsidRPr="0083522B">
        <w:rPr>
          <w:sz w:val="22"/>
          <w:szCs w:val="22"/>
          <w:lang w:val="ru-RU"/>
        </w:rPr>
        <w:t xml:space="preserve">). </w:t>
      </w:r>
    </w:p>
    <w:p w14:paraId="10F3915E" w14:textId="77777777" w:rsidR="00452AF1" w:rsidRPr="0083522B" w:rsidRDefault="00452AF1" w:rsidP="00452AF1">
      <w:pPr>
        <w:pStyle w:val="a9"/>
        <w:rPr>
          <w:sz w:val="22"/>
          <w:szCs w:val="22"/>
          <w:lang w:val="ru-RU"/>
        </w:rPr>
      </w:pPr>
    </w:p>
    <w:p w14:paraId="6B1C7F8A" w14:textId="52C64663" w:rsidR="00452AF1" w:rsidRPr="0083522B" w:rsidRDefault="00BF6BB0" w:rsidP="00452AF1">
      <w:pPr>
        <w:pStyle w:val="a9"/>
        <w:jc w:val="center"/>
        <w:rPr>
          <w:sz w:val="22"/>
          <w:szCs w:val="22"/>
          <w:lang w:val="ru-RU"/>
        </w:rPr>
      </w:pPr>
      <w:r w:rsidRPr="0083522B">
        <w:rPr>
          <w:position w:val="-24"/>
          <w:sz w:val="22"/>
          <w:szCs w:val="22"/>
          <w:lang w:val="ru-RU"/>
        </w:rPr>
        <w:t xml:space="preserve">                      </w:t>
      </w:r>
      <w:r w:rsidR="006C2C49" w:rsidRPr="0083522B">
        <w:rPr>
          <w:position w:val="-24"/>
          <w:sz w:val="22"/>
          <w:szCs w:val="22"/>
          <w:lang w:val="ru-RU"/>
        </w:rPr>
        <w:t xml:space="preserve">      </w:t>
      </w:r>
      <w:r w:rsidRPr="0083522B">
        <w:rPr>
          <w:position w:val="-24"/>
          <w:sz w:val="22"/>
          <w:szCs w:val="22"/>
          <w:lang w:val="ru-RU"/>
        </w:rPr>
        <w:t xml:space="preserve">              </w:t>
      </w:r>
      <w:r w:rsidR="003961F4" w:rsidRPr="0083522B">
        <w:rPr>
          <w:position w:val="-24"/>
          <w:sz w:val="22"/>
          <w:szCs w:val="22"/>
          <w:lang w:val="ru-RU"/>
        </w:rPr>
        <w:object w:dxaOrig="3500" w:dyaOrig="620" w14:anchorId="2B6B7F2D">
          <v:shape id="_x0000_i1066" type="#_x0000_t75" style="width:175.4pt;height:30.1pt" o:ole="">
            <v:imagedata r:id="rId92" o:title=""/>
          </v:shape>
          <o:OLEObject Type="Embed" ProgID="Equation.3" ShapeID="_x0000_i1066" DrawAspect="Content" ObjectID="_1629715498" r:id="rId93"/>
        </w:object>
      </w:r>
      <w:proofErr w:type="gramStart"/>
      <w:r w:rsidR="00BA7CE6" w:rsidRPr="0083522B">
        <w:rPr>
          <w:sz w:val="22"/>
          <w:szCs w:val="22"/>
          <w:lang w:val="ru-RU"/>
        </w:rPr>
        <w:t xml:space="preserve">, </w:t>
      </w:r>
      <w:r w:rsidRPr="0083522B">
        <w:rPr>
          <w:sz w:val="22"/>
          <w:szCs w:val="22"/>
          <w:lang w:val="ru-RU"/>
        </w:rPr>
        <w:t xml:space="preserve">  </w:t>
      </w:r>
      <w:proofErr w:type="gramEnd"/>
      <w:r w:rsidRPr="0083522B">
        <w:rPr>
          <w:sz w:val="22"/>
          <w:szCs w:val="22"/>
          <w:lang w:val="ru-RU"/>
        </w:rPr>
        <w:t xml:space="preserve">               </w:t>
      </w:r>
      <w:r w:rsidR="006C2C49" w:rsidRPr="0083522B">
        <w:rPr>
          <w:sz w:val="22"/>
          <w:szCs w:val="22"/>
          <w:lang w:val="ru-RU"/>
        </w:rPr>
        <w:t xml:space="preserve">  </w:t>
      </w:r>
      <w:r w:rsidRPr="0083522B">
        <w:rPr>
          <w:sz w:val="22"/>
          <w:szCs w:val="22"/>
          <w:lang w:val="ru-RU"/>
        </w:rPr>
        <w:t xml:space="preserve">                 (</w:t>
      </w:r>
      <w:r w:rsidR="00272BAB" w:rsidRPr="0083522B">
        <w:rPr>
          <w:sz w:val="22"/>
          <w:szCs w:val="22"/>
          <w:lang w:val="ru-RU"/>
        </w:rPr>
        <w:t>8</w:t>
      </w:r>
      <w:r w:rsidRPr="0083522B">
        <w:rPr>
          <w:sz w:val="22"/>
          <w:szCs w:val="22"/>
          <w:lang w:val="ru-RU"/>
        </w:rPr>
        <w:t>)</w:t>
      </w:r>
    </w:p>
    <w:p w14:paraId="3F55BA68" w14:textId="77777777" w:rsidR="00861EAA" w:rsidRPr="0083522B" w:rsidRDefault="00567E19" w:rsidP="00911899">
      <w:pPr>
        <w:pStyle w:val="a9"/>
        <w:rPr>
          <w:sz w:val="22"/>
          <w:szCs w:val="22"/>
          <w:lang w:val="ru-RU"/>
        </w:rPr>
      </w:pPr>
      <w:r w:rsidRPr="0083522B">
        <w:rPr>
          <w:sz w:val="22"/>
          <w:szCs w:val="22"/>
          <w:lang w:val="ru-RU"/>
        </w:rPr>
        <w:t>г</w:t>
      </w:r>
      <w:r w:rsidR="00452AF1" w:rsidRPr="0083522B">
        <w:rPr>
          <w:sz w:val="22"/>
          <w:szCs w:val="22"/>
          <w:lang w:val="ru-RU"/>
        </w:rPr>
        <w:t>де</w:t>
      </w:r>
      <w:r w:rsidRPr="0083522B">
        <w:rPr>
          <w:sz w:val="22"/>
          <w:szCs w:val="22"/>
          <w:lang w:val="ru-RU"/>
        </w:rPr>
        <w:t>:</w:t>
      </w:r>
      <w:r w:rsidR="00452AF1" w:rsidRPr="0083522B">
        <w:rPr>
          <w:sz w:val="22"/>
          <w:szCs w:val="22"/>
          <w:lang w:val="ru-RU"/>
        </w:rPr>
        <w:t xml:space="preserve"> </w:t>
      </w:r>
    </w:p>
    <w:p w14:paraId="56DD0990" w14:textId="77777777" w:rsidR="00567E19" w:rsidRPr="0083522B" w:rsidRDefault="00861EAA" w:rsidP="00567E19">
      <w:pPr>
        <w:pStyle w:val="a9"/>
        <w:spacing w:before="60"/>
        <w:rPr>
          <w:sz w:val="22"/>
          <w:szCs w:val="22"/>
          <w:lang w:val="ru-RU"/>
        </w:rPr>
      </w:pPr>
      <w:r w:rsidRPr="0083522B">
        <w:rPr>
          <w:sz w:val="22"/>
          <w:szCs w:val="22"/>
        </w:rPr>
        <w:t>E</w:t>
      </w:r>
      <w:r w:rsidRPr="0083522B">
        <w:rPr>
          <w:sz w:val="22"/>
          <w:szCs w:val="22"/>
          <w:lang w:val="ru-RU"/>
        </w:rPr>
        <w:t xml:space="preserve"> – оценка текущей рыночной стоимости акционерного капитала, </w:t>
      </w:r>
    </w:p>
    <w:p w14:paraId="78C4B4B9" w14:textId="77777777" w:rsidR="00567E19" w:rsidRPr="0083522B" w:rsidRDefault="00861EAA" w:rsidP="00567E19">
      <w:pPr>
        <w:pStyle w:val="a9"/>
        <w:spacing w:before="60"/>
        <w:rPr>
          <w:sz w:val="22"/>
          <w:szCs w:val="22"/>
          <w:lang w:val="ru-RU"/>
        </w:rPr>
      </w:pPr>
      <w:r w:rsidRPr="0083522B">
        <w:rPr>
          <w:sz w:val="22"/>
          <w:szCs w:val="22"/>
        </w:rPr>
        <w:t>D</w:t>
      </w:r>
      <w:r w:rsidRPr="0083522B">
        <w:rPr>
          <w:sz w:val="22"/>
          <w:szCs w:val="22"/>
          <w:lang w:val="ru-RU"/>
        </w:rPr>
        <w:t xml:space="preserve"> –краткосрочный и долгосрочный долг, </w:t>
      </w:r>
    </w:p>
    <w:p w14:paraId="2D560E20" w14:textId="77777777" w:rsidR="00567E19" w:rsidRPr="0083522B" w:rsidRDefault="00452AF1" w:rsidP="00567E19">
      <w:pPr>
        <w:pStyle w:val="a9"/>
        <w:spacing w:before="60"/>
        <w:rPr>
          <w:sz w:val="22"/>
          <w:szCs w:val="22"/>
          <w:lang w:val="ru-RU"/>
        </w:rPr>
      </w:pPr>
      <w:r w:rsidRPr="0083522B">
        <w:rPr>
          <w:sz w:val="22"/>
          <w:szCs w:val="22"/>
          <w:lang w:val="ru-RU"/>
        </w:rPr>
        <w:object w:dxaOrig="220" w:dyaOrig="360" w14:anchorId="55FABDE2">
          <v:shape id="_x0000_i1067" type="#_x0000_t75" style="width:11.15pt;height:18.35pt" o:ole="">
            <v:imagedata r:id="rId94" o:title=""/>
          </v:shape>
          <o:OLEObject Type="Embed" ProgID="Equation.3" ShapeID="_x0000_i1067" DrawAspect="Content" ObjectID="_1629715499" r:id="rId95"/>
        </w:object>
      </w:r>
      <w:r w:rsidRPr="0083522B">
        <w:rPr>
          <w:sz w:val="22"/>
          <w:szCs w:val="22"/>
          <w:lang w:val="ru-RU"/>
        </w:rPr>
        <w:t xml:space="preserve">- стоимость собственного капитала, </w:t>
      </w:r>
    </w:p>
    <w:p w14:paraId="7AC70765" w14:textId="77777777" w:rsidR="003961F4" w:rsidRDefault="00911899" w:rsidP="00567E19">
      <w:pPr>
        <w:pStyle w:val="a9"/>
        <w:spacing w:before="60"/>
        <w:rPr>
          <w:sz w:val="22"/>
          <w:szCs w:val="22"/>
          <w:lang w:val="ru-RU"/>
        </w:rPr>
      </w:pPr>
      <w:r w:rsidRPr="0083522B">
        <w:rPr>
          <w:sz w:val="22"/>
          <w:szCs w:val="22"/>
          <w:lang w:val="ru-RU"/>
        </w:rPr>
        <w:object w:dxaOrig="240" w:dyaOrig="360" w14:anchorId="0F536D75">
          <v:shape id="_x0000_i1068" type="#_x0000_t75" style="width:11.8pt;height:18.35pt" o:ole="">
            <v:imagedata r:id="rId96" o:title=""/>
          </v:shape>
          <o:OLEObject Type="Embed" ProgID="Equation.3" ShapeID="_x0000_i1068" DrawAspect="Content" ObjectID="_1629715500" r:id="rId97"/>
        </w:object>
      </w:r>
      <w:r w:rsidR="00452AF1" w:rsidRPr="0083522B">
        <w:rPr>
          <w:sz w:val="22"/>
          <w:szCs w:val="22"/>
          <w:lang w:val="ru-RU"/>
        </w:rPr>
        <w:t>- стоимость привлечения заемного капитала</w:t>
      </w:r>
    </w:p>
    <w:p w14:paraId="5968B146" w14:textId="1A2635F2" w:rsidR="00861EAA" w:rsidRPr="0083522B" w:rsidRDefault="003961F4" w:rsidP="00567E19">
      <w:pPr>
        <w:pStyle w:val="a9"/>
        <w:spacing w:before="60"/>
        <w:rPr>
          <w:sz w:val="22"/>
          <w:szCs w:val="22"/>
          <w:lang w:val="ru-RU"/>
        </w:rPr>
      </w:pPr>
      <w:r>
        <w:rPr>
          <w:sz w:val="22"/>
          <w:szCs w:val="22"/>
        </w:rPr>
        <w:t>T</w:t>
      </w:r>
      <w:r w:rsidRPr="00D01E8F">
        <w:rPr>
          <w:sz w:val="22"/>
          <w:szCs w:val="22"/>
          <w:lang w:val="ru-RU"/>
        </w:rPr>
        <w:t xml:space="preserve"> – </w:t>
      </w:r>
      <w:r>
        <w:rPr>
          <w:sz w:val="22"/>
          <w:szCs w:val="22"/>
          <w:lang w:val="ru-RU"/>
        </w:rPr>
        <w:t>ставка налога на прибыль в соответствии с Законодательством</w:t>
      </w:r>
      <w:r w:rsidR="00452AF1" w:rsidRPr="0083522B">
        <w:rPr>
          <w:sz w:val="22"/>
          <w:szCs w:val="22"/>
          <w:lang w:val="ru-RU"/>
        </w:rPr>
        <w:t>.</w:t>
      </w:r>
      <w:r w:rsidR="00911899" w:rsidRPr="0083522B">
        <w:rPr>
          <w:sz w:val="22"/>
          <w:szCs w:val="22"/>
          <w:lang w:val="ru-RU"/>
        </w:rPr>
        <w:t xml:space="preserve"> </w:t>
      </w:r>
    </w:p>
    <w:p w14:paraId="2065A77E" w14:textId="77777777" w:rsidR="005B13CC" w:rsidRPr="0083522B" w:rsidRDefault="005B13CC" w:rsidP="005B13CC">
      <w:pPr>
        <w:pStyle w:val="a9"/>
        <w:spacing w:before="120"/>
        <w:ind w:firstLine="709"/>
        <w:rPr>
          <w:sz w:val="22"/>
          <w:szCs w:val="22"/>
          <w:lang w:val="ru-RU"/>
        </w:rPr>
      </w:pPr>
      <w:r w:rsidRPr="0083522B">
        <w:rPr>
          <w:sz w:val="22"/>
          <w:szCs w:val="22"/>
          <w:lang w:val="ru-RU"/>
        </w:rPr>
        <w:t>Расчет ставки дисконтирования производится в рублях.</w:t>
      </w:r>
    </w:p>
    <w:p w14:paraId="76D7572D" w14:textId="77777777" w:rsidR="00861EAA" w:rsidRPr="0083522B" w:rsidRDefault="00861EAA" w:rsidP="00153CA2">
      <w:pPr>
        <w:pStyle w:val="a9"/>
        <w:spacing w:before="120"/>
        <w:ind w:firstLine="709"/>
        <w:rPr>
          <w:sz w:val="22"/>
          <w:szCs w:val="22"/>
          <w:lang w:val="ru-RU"/>
        </w:rPr>
      </w:pPr>
      <w:r w:rsidRPr="0083522B">
        <w:rPr>
          <w:sz w:val="22"/>
          <w:szCs w:val="22"/>
          <w:lang w:val="ru-RU"/>
        </w:rPr>
        <w:t>Рыночная стоимость собственного акционерного капитала рассчитывается как произведение общего количества обыкновенных акций компании эмитента и цены одной акции.</w:t>
      </w:r>
    </w:p>
    <w:p w14:paraId="3E384159" w14:textId="77777777" w:rsidR="005D6BB6" w:rsidRPr="0083522B" w:rsidRDefault="005D6BB6" w:rsidP="00153CA2">
      <w:pPr>
        <w:pStyle w:val="a9"/>
        <w:spacing w:before="120"/>
        <w:ind w:firstLine="709"/>
        <w:rPr>
          <w:sz w:val="22"/>
          <w:szCs w:val="22"/>
          <w:lang w:val="ru-RU"/>
        </w:rPr>
      </w:pPr>
      <w:r w:rsidRPr="0083522B">
        <w:rPr>
          <w:sz w:val="22"/>
          <w:szCs w:val="22"/>
          <w:lang w:val="ru-RU"/>
        </w:rPr>
        <w:t>Стоимость привлечения заемного капитала</w:t>
      </w:r>
      <w:r w:rsidR="006416AC" w:rsidRPr="0083522B">
        <w:rPr>
          <w:sz w:val="22"/>
          <w:szCs w:val="22"/>
          <w:lang w:val="ru-RU"/>
        </w:rPr>
        <w:t xml:space="preserve"> </w:t>
      </w:r>
      <w:r w:rsidR="006416AC" w:rsidRPr="0083522B">
        <w:rPr>
          <w:sz w:val="22"/>
          <w:szCs w:val="22"/>
          <w:lang w:val="ru-RU"/>
        </w:rPr>
        <w:object w:dxaOrig="240" w:dyaOrig="360" w14:anchorId="0E9AD9A1">
          <v:shape id="_x0000_i1069" type="#_x0000_t75" style="width:11.8pt;height:18.35pt" o:ole="">
            <v:imagedata r:id="rId96" o:title=""/>
          </v:shape>
          <o:OLEObject Type="Embed" ProgID="Equation.3" ShapeID="_x0000_i1069" DrawAspect="Content" ObjectID="_1629715501" r:id="rId98"/>
        </w:object>
      </w:r>
      <w:r w:rsidRPr="0083522B">
        <w:rPr>
          <w:sz w:val="22"/>
          <w:szCs w:val="22"/>
          <w:lang w:val="ru-RU"/>
        </w:rPr>
        <w:t xml:space="preserve"> определяется как затраты на привлечение заемного капитала. В качестве таких затрат учитываются проценты по банковским кредитам и корпоративным облигациям компании (при их наличии).</w:t>
      </w:r>
      <w:r w:rsidR="0090412F" w:rsidRPr="0083522B">
        <w:rPr>
          <w:sz w:val="22"/>
          <w:szCs w:val="22"/>
          <w:lang w:val="ru-RU"/>
        </w:rPr>
        <w:t xml:space="preserve"> </w:t>
      </w:r>
    </w:p>
    <w:p w14:paraId="0F2FD1AC" w14:textId="77777777" w:rsidR="00861EAA" w:rsidRPr="0083522B" w:rsidRDefault="00861EAA" w:rsidP="00911899">
      <w:pPr>
        <w:pStyle w:val="a9"/>
        <w:rPr>
          <w:sz w:val="22"/>
          <w:szCs w:val="22"/>
          <w:lang w:val="ru-RU"/>
        </w:rPr>
      </w:pPr>
    </w:p>
    <w:p w14:paraId="388B5AE6" w14:textId="427473F7" w:rsidR="00445BFC" w:rsidRPr="0083522B" w:rsidRDefault="00911899">
      <w:pPr>
        <w:pStyle w:val="a9"/>
        <w:rPr>
          <w:sz w:val="22"/>
          <w:szCs w:val="22"/>
          <w:lang w:val="ru-RU"/>
        </w:rPr>
      </w:pPr>
      <w:r w:rsidRPr="0083522B">
        <w:rPr>
          <w:sz w:val="22"/>
          <w:szCs w:val="22"/>
          <w:lang w:val="ru-RU"/>
        </w:rPr>
        <w:t xml:space="preserve">Для оценки </w:t>
      </w:r>
      <w:r w:rsidRPr="0083522B">
        <w:rPr>
          <w:sz w:val="22"/>
          <w:szCs w:val="22"/>
          <w:lang w:val="ru-RU"/>
        </w:rPr>
        <w:object w:dxaOrig="220" w:dyaOrig="360" w14:anchorId="659BAAD6">
          <v:shape id="_x0000_i1070" type="#_x0000_t75" style="width:11.15pt;height:18.35pt" o:ole="">
            <v:imagedata r:id="rId94" o:title=""/>
          </v:shape>
          <o:OLEObject Type="Embed" ProgID="Equation.3" ShapeID="_x0000_i1070" DrawAspect="Content" ObjectID="_1629715502" r:id="rId99"/>
        </w:object>
      </w:r>
      <w:r w:rsidRPr="0083522B">
        <w:rPr>
          <w:sz w:val="22"/>
          <w:szCs w:val="22"/>
          <w:lang w:val="ru-RU"/>
        </w:rPr>
        <w:t xml:space="preserve"> использована модель CAP</w:t>
      </w:r>
      <w:r w:rsidR="00BA7CE6">
        <w:rPr>
          <w:sz w:val="22"/>
          <w:szCs w:val="22"/>
        </w:rPr>
        <w:t>M</w:t>
      </w:r>
      <w:r w:rsidR="00BF6BB0" w:rsidRPr="0083522B">
        <w:rPr>
          <w:position w:val="-14"/>
          <w:sz w:val="22"/>
          <w:szCs w:val="22"/>
          <w:lang w:val="ru-RU"/>
        </w:rPr>
        <w:t xml:space="preserve">  </w:t>
      </w:r>
      <w:r w:rsidR="000B69B2" w:rsidRPr="0083522B">
        <w:rPr>
          <w:position w:val="-14"/>
          <w:sz w:val="22"/>
          <w:szCs w:val="22"/>
          <w:lang w:val="ru-RU"/>
        </w:rPr>
        <w:object w:dxaOrig="2100" w:dyaOrig="380" w14:anchorId="1FF5BA2C">
          <v:shape id="_x0000_i1071" type="#_x0000_t75" style="width:89.65pt;height:18.35pt" o:ole="">
            <v:imagedata r:id="rId100" o:title=""/>
          </v:shape>
          <o:OLEObject Type="Embed" ProgID="Equation.3" ShapeID="_x0000_i1071" DrawAspect="Content" ObjectID="_1629715503" r:id="rId101"/>
        </w:object>
      </w:r>
      <w:r w:rsidRPr="0083522B">
        <w:rPr>
          <w:sz w:val="22"/>
          <w:szCs w:val="22"/>
          <w:lang w:val="ru-RU"/>
        </w:rPr>
        <w:t>,</w:t>
      </w:r>
      <w:r w:rsidR="00BF6BB0" w:rsidRPr="0083522B">
        <w:rPr>
          <w:sz w:val="22"/>
          <w:szCs w:val="22"/>
          <w:lang w:val="ru-RU"/>
        </w:rPr>
        <w:t xml:space="preserve">       </w:t>
      </w:r>
      <w:r w:rsidR="00567E19" w:rsidRPr="0083522B">
        <w:rPr>
          <w:sz w:val="22"/>
          <w:szCs w:val="22"/>
          <w:lang w:val="ru-RU"/>
        </w:rPr>
        <w:t xml:space="preserve">                              </w:t>
      </w:r>
      <w:r w:rsidR="00BF6BB0" w:rsidRPr="0083522B">
        <w:rPr>
          <w:sz w:val="22"/>
          <w:szCs w:val="22"/>
          <w:lang w:val="ru-RU"/>
        </w:rPr>
        <w:t xml:space="preserve">                (</w:t>
      </w:r>
      <w:r w:rsidR="00272BAB" w:rsidRPr="0083522B">
        <w:rPr>
          <w:sz w:val="22"/>
          <w:szCs w:val="22"/>
          <w:lang w:val="ru-RU"/>
        </w:rPr>
        <w:t>9</w:t>
      </w:r>
      <w:r w:rsidR="00BF6BB0" w:rsidRPr="0083522B">
        <w:rPr>
          <w:sz w:val="22"/>
          <w:szCs w:val="22"/>
          <w:lang w:val="ru-RU"/>
        </w:rPr>
        <w:t>)</w:t>
      </w:r>
    </w:p>
    <w:p w14:paraId="552AF1DC" w14:textId="77777777" w:rsidR="00911899" w:rsidRPr="0083522B" w:rsidRDefault="00567E19" w:rsidP="00911899">
      <w:pPr>
        <w:pStyle w:val="a9"/>
        <w:rPr>
          <w:sz w:val="22"/>
          <w:szCs w:val="22"/>
          <w:lang w:val="ru-RU"/>
        </w:rPr>
      </w:pPr>
      <w:r w:rsidRPr="0083522B">
        <w:rPr>
          <w:sz w:val="22"/>
          <w:szCs w:val="22"/>
          <w:lang w:val="ru-RU"/>
        </w:rPr>
        <w:t>г</w:t>
      </w:r>
      <w:r w:rsidR="00911899" w:rsidRPr="0083522B">
        <w:rPr>
          <w:sz w:val="22"/>
          <w:szCs w:val="22"/>
          <w:lang w:val="ru-RU"/>
        </w:rPr>
        <w:t>де</w:t>
      </w:r>
      <w:r w:rsidRPr="0083522B">
        <w:rPr>
          <w:sz w:val="22"/>
          <w:szCs w:val="22"/>
          <w:lang w:val="ru-RU"/>
        </w:rPr>
        <w:t>:</w:t>
      </w:r>
      <w:r w:rsidR="00911899" w:rsidRPr="0083522B">
        <w:rPr>
          <w:sz w:val="22"/>
          <w:szCs w:val="22"/>
          <w:lang w:val="ru-RU"/>
        </w:rPr>
        <w:t xml:space="preserve">   </w:t>
      </w:r>
    </w:p>
    <w:p w14:paraId="6B8D69A0" w14:textId="77777777" w:rsidR="00911899" w:rsidRPr="0083522B" w:rsidRDefault="00861EAA" w:rsidP="00911899">
      <w:pPr>
        <w:pStyle w:val="a9"/>
        <w:ind w:left="709" w:hanging="709"/>
        <w:jc w:val="left"/>
        <w:rPr>
          <w:sz w:val="22"/>
          <w:szCs w:val="22"/>
          <w:lang w:val="ru-RU"/>
        </w:rPr>
      </w:pPr>
      <w:r w:rsidRPr="0083522B">
        <w:rPr>
          <w:position w:val="-12"/>
          <w:sz w:val="22"/>
          <w:szCs w:val="22"/>
        </w:rPr>
        <w:object w:dxaOrig="340" w:dyaOrig="360" w14:anchorId="30F3E913">
          <v:shape id="_x0000_i1072" type="#_x0000_t75" style="width:16.35pt;height:18.35pt" o:ole="">
            <v:imagedata r:id="rId102" o:title=""/>
          </v:shape>
          <o:OLEObject Type="Embed" ProgID="Equation.3" ShapeID="_x0000_i1072" DrawAspect="Content" ObjectID="_1629715504" r:id="rId103"/>
        </w:object>
      </w:r>
      <w:r w:rsidR="00911899" w:rsidRPr="0083522B">
        <w:rPr>
          <w:sz w:val="22"/>
          <w:szCs w:val="22"/>
          <w:lang w:val="ru-RU"/>
        </w:rPr>
        <w:t xml:space="preserve"> -  ожидаемая средняя доходность рынка;</w:t>
      </w:r>
    </w:p>
    <w:p w14:paraId="2B19FDC3" w14:textId="77777777" w:rsidR="00911899" w:rsidRPr="0083522B" w:rsidRDefault="00911899" w:rsidP="00911899">
      <w:pPr>
        <w:pStyle w:val="a9"/>
        <w:ind w:left="709" w:hanging="709"/>
        <w:rPr>
          <w:sz w:val="22"/>
          <w:szCs w:val="22"/>
          <w:lang w:val="ru-RU"/>
        </w:rPr>
      </w:pPr>
      <w:r w:rsidRPr="0083522B">
        <w:rPr>
          <w:position w:val="-14"/>
          <w:sz w:val="22"/>
          <w:szCs w:val="22"/>
        </w:rPr>
        <w:object w:dxaOrig="320" w:dyaOrig="380" w14:anchorId="1841557F">
          <v:shape id="_x0000_i1073" type="#_x0000_t75" style="width:15.7pt;height:18.35pt" o:ole="">
            <v:imagedata r:id="rId104" o:title=""/>
          </v:shape>
          <o:OLEObject Type="Embed" ProgID="Equation.3" ShapeID="_x0000_i1073" DrawAspect="Content" ObjectID="_1629715505" r:id="rId105"/>
        </w:object>
      </w:r>
      <w:r w:rsidRPr="0083522B">
        <w:rPr>
          <w:sz w:val="22"/>
          <w:szCs w:val="22"/>
          <w:lang w:val="ru-RU"/>
        </w:rPr>
        <w:t xml:space="preserve"> - </w:t>
      </w:r>
      <w:proofErr w:type="spellStart"/>
      <w:r w:rsidRPr="0083522B">
        <w:rPr>
          <w:sz w:val="22"/>
          <w:szCs w:val="22"/>
          <w:lang w:val="ru-RU"/>
        </w:rPr>
        <w:t>безрисковая</w:t>
      </w:r>
      <w:proofErr w:type="spellEnd"/>
      <w:r w:rsidRPr="0083522B">
        <w:rPr>
          <w:sz w:val="22"/>
          <w:szCs w:val="22"/>
          <w:lang w:val="ru-RU"/>
        </w:rPr>
        <w:t xml:space="preserve"> ставка;</w:t>
      </w:r>
    </w:p>
    <w:p w14:paraId="1F28E534" w14:textId="77777777" w:rsidR="00911899" w:rsidRPr="0083522B" w:rsidRDefault="00911899" w:rsidP="00911899">
      <w:pPr>
        <w:pStyle w:val="a9"/>
        <w:ind w:left="709" w:hanging="709"/>
        <w:rPr>
          <w:sz w:val="22"/>
          <w:szCs w:val="22"/>
          <w:lang w:val="ru-RU"/>
        </w:rPr>
      </w:pPr>
      <w:r w:rsidRPr="0083522B">
        <w:rPr>
          <w:position w:val="-10"/>
          <w:sz w:val="22"/>
          <w:szCs w:val="22"/>
        </w:rPr>
        <w:object w:dxaOrig="240" w:dyaOrig="320" w14:anchorId="1D79A994">
          <v:shape id="_x0000_i1074" type="#_x0000_t75" style="width:11.8pt;height:15.7pt" o:ole="">
            <v:imagedata r:id="rId106" o:title=""/>
          </v:shape>
          <o:OLEObject Type="Embed" ProgID="Equation.3" ShapeID="_x0000_i1074" DrawAspect="Content" ObjectID="_1629715506" r:id="rId107"/>
        </w:object>
      </w:r>
      <w:r w:rsidRPr="0083522B">
        <w:rPr>
          <w:sz w:val="22"/>
          <w:szCs w:val="22"/>
          <w:lang w:val="ru-RU"/>
        </w:rPr>
        <w:t xml:space="preserve"> - коэффициент бета.</w:t>
      </w:r>
    </w:p>
    <w:p w14:paraId="7EEDBAAD" w14:textId="77777777" w:rsidR="00861EAA" w:rsidRPr="0083522B" w:rsidRDefault="00861EAA" w:rsidP="00153CA2">
      <w:pPr>
        <w:pStyle w:val="aff4"/>
        <w:spacing w:before="120" w:beforeAutospacing="0" w:after="0" w:afterAutospacing="0"/>
        <w:ind w:firstLine="709"/>
        <w:rPr>
          <w:sz w:val="22"/>
          <w:szCs w:val="22"/>
        </w:rPr>
      </w:pPr>
      <w:r w:rsidRPr="0083522B">
        <w:rPr>
          <w:sz w:val="22"/>
          <w:szCs w:val="22"/>
        </w:rPr>
        <w:t xml:space="preserve">В качестве </w:t>
      </w:r>
      <w:proofErr w:type="spellStart"/>
      <w:r w:rsidRPr="0083522B">
        <w:rPr>
          <w:sz w:val="22"/>
          <w:szCs w:val="22"/>
        </w:rPr>
        <w:t>безрисковой</w:t>
      </w:r>
      <w:proofErr w:type="spellEnd"/>
      <w:r w:rsidRPr="0083522B">
        <w:rPr>
          <w:sz w:val="22"/>
          <w:szCs w:val="22"/>
        </w:rPr>
        <w:t xml:space="preserve"> ставки на осн</w:t>
      </w:r>
      <w:r w:rsidR="00B55334" w:rsidRPr="0083522B">
        <w:rPr>
          <w:sz w:val="22"/>
          <w:szCs w:val="22"/>
        </w:rPr>
        <w:t>ове профессионального суждения У</w:t>
      </w:r>
      <w:r w:rsidRPr="0083522B">
        <w:rPr>
          <w:sz w:val="22"/>
          <w:szCs w:val="22"/>
        </w:rPr>
        <w:t xml:space="preserve">полномоченным сотрудником </w:t>
      </w:r>
      <w:r w:rsidR="00341A10" w:rsidRPr="0083522B">
        <w:rPr>
          <w:sz w:val="22"/>
          <w:szCs w:val="22"/>
        </w:rPr>
        <w:t>ИД</w:t>
      </w:r>
      <w:r w:rsidR="00B74DEC" w:rsidRPr="0083522B">
        <w:rPr>
          <w:sz w:val="22"/>
          <w:szCs w:val="22"/>
        </w:rPr>
        <w:t xml:space="preserve"> </w:t>
      </w:r>
      <w:r w:rsidRPr="0083522B">
        <w:rPr>
          <w:sz w:val="22"/>
          <w:szCs w:val="22"/>
        </w:rPr>
        <w:t>в зависимости от имеющейся информации могут использоваться:</w:t>
      </w:r>
    </w:p>
    <w:p w14:paraId="011F874C" w14:textId="77777777" w:rsidR="00861EAA" w:rsidRPr="0083522B" w:rsidRDefault="00191810" w:rsidP="00153CA2">
      <w:pPr>
        <w:pStyle w:val="aff4"/>
        <w:numPr>
          <w:ilvl w:val="0"/>
          <w:numId w:val="44"/>
        </w:numPr>
        <w:spacing w:before="0" w:beforeAutospacing="0" w:after="0" w:afterAutospacing="0"/>
        <w:ind w:left="714" w:hanging="357"/>
        <w:rPr>
          <w:sz w:val="22"/>
          <w:szCs w:val="22"/>
        </w:rPr>
      </w:pPr>
      <w:r w:rsidRPr="0083522B">
        <w:rPr>
          <w:sz w:val="22"/>
          <w:szCs w:val="22"/>
        </w:rPr>
        <w:t>с</w:t>
      </w:r>
      <w:r w:rsidR="00861EAA" w:rsidRPr="0083522B">
        <w:rPr>
          <w:sz w:val="22"/>
          <w:szCs w:val="22"/>
        </w:rPr>
        <w:t>тавки по депозитам Сбербанка РФ;</w:t>
      </w:r>
    </w:p>
    <w:p w14:paraId="3196193F" w14:textId="77777777" w:rsidR="00861EAA" w:rsidRPr="0083522B" w:rsidRDefault="000B69B2" w:rsidP="00861EAA">
      <w:pPr>
        <w:pStyle w:val="aff4"/>
        <w:numPr>
          <w:ilvl w:val="0"/>
          <w:numId w:val="44"/>
        </w:numPr>
        <w:rPr>
          <w:sz w:val="22"/>
          <w:szCs w:val="22"/>
        </w:rPr>
      </w:pPr>
      <w:r w:rsidRPr="0083522B">
        <w:rPr>
          <w:sz w:val="22"/>
          <w:szCs w:val="22"/>
        </w:rPr>
        <w:t xml:space="preserve">ключевая </w:t>
      </w:r>
      <w:r w:rsidR="00191810" w:rsidRPr="0083522B">
        <w:rPr>
          <w:sz w:val="22"/>
          <w:szCs w:val="22"/>
        </w:rPr>
        <w:t>с</w:t>
      </w:r>
      <w:r w:rsidR="00861EAA" w:rsidRPr="0083522B">
        <w:rPr>
          <w:sz w:val="22"/>
          <w:szCs w:val="22"/>
        </w:rPr>
        <w:t>тавка ЦБ РФ</w:t>
      </w:r>
      <w:r w:rsidR="00E46B09" w:rsidRPr="0083522B">
        <w:rPr>
          <w:sz w:val="22"/>
          <w:szCs w:val="22"/>
        </w:rPr>
        <w:t>;</w:t>
      </w:r>
    </w:p>
    <w:p w14:paraId="665346EC" w14:textId="77777777" w:rsidR="00861EAA" w:rsidRPr="0083522B" w:rsidRDefault="00191810" w:rsidP="00861EAA">
      <w:pPr>
        <w:pStyle w:val="aff4"/>
        <w:numPr>
          <w:ilvl w:val="0"/>
          <w:numId w:val="44"/>
        </w:numPr>
        <w:rPr>
          <w:sz w:val="22"/>
          <w:szCs w:val="22"/>
        </w:rPr>
      </w:pPr>
      <w:r w:rsidRPr="0083522B">
        <w:rPr>
          <w:sz w:val="22"/>
          <w:szCs w:val="22"/>
        </w:rPr>
        <w:t>г</w:t>
      </w:r>
      <w:r w:rsidR="00861EAA" w:rsidRPr="0083522B">
        <w:rPr>
          <w:sz w:val="22"/>
          <w:szCs w:val="22"/>
        </w:rPr>
        <w:t>осударственные рублевые облигации РФ.</w:t>
      </w:r>
    </w:p>
    <w:p w14:paraId="23D4CA8D" w14:textId="1C2C8262" w:rsidR="000B69B2" w:rsidRPr="0083522B" w:rsidRDefault="000B69B2" w:rsidP="00153CA2">
      <w:pPr>
        <w:pStyle w:val="aff4"/>
        <w:spacing w:before="120" w:beforeAutospacing="0" w:after="0" w:afterAutospacing="0"/>
        <w:ind w:firstLine="709"/>
        <w:jc w:val="both"/>
        <w:rPr>
          <w:sz w:val="22"/>
          <w:szCs w:val="22"/>
        </w:rPr>
      </w:pPr>
      <w:r w:rsidRPr="0083522B">
        <w:rPr>
          <w:sz w:val="22"/>
          <w:szCs w:val="22"/>
        </w:rPr>
        <w:t xml:space="preserve">Премия за риск инвестирования в акции </w:t>
      </w:r>
      <w:r w:rsidR="00E87114" w:rsidRPr="0083522B">
        <w:rPr>
          <w:position w:val="-14"/>
          <w:sz w:val="22"/>
          <w:szCs w:val="22"/>
        </w:rPr>
        <w:object w:dxaOrig="980" w:dyaOrig="380" w14:anchorId="5F6B4E55">
          <v:shape id="_x0000_i1075" type="#_x0000_t75" style="width:41.9pt;height:18.35pt" o:ole="">
            <v:imagedata r:id="rId108" o:title=""/>
          </v:shape>
          <o:OLEObject Type="Embed" ProgID="Equation.3" ShapeID="_x0000_i1075" DrawAspect="Content" ObjectID="_1629715507" r:id="rId109"/>
        </w:object>
      </w:r>
      <w:r w:rsidRPr="0083522B">
        <w:rPr>
          <w:sz w:val="22"/>
          <w:szCs w:val="22"/>
        </w:rPr>
        <w:t xml:space="preserve"> </w:t>
      </w:r>
      <w:r w:rsidR="00E87114" w:rsidRPr="0083522B">
        <w:rPr>
          <w:sz w:val="22"/>
          <w:szCs w:val="22"/>
        </w:rPr>
        <w:t>берется из профессиональных внешних статистических источников</w:t>
      </w:r>
      <w:r w:rsidR="00407BD0" w:rsidRPr="0083522B">
        <w:rPr>
          <w:sz w:val="22"/>
          <w:szCs w:val="22"/>
        </w:rPr>
        <w:t xml:space="preserve"> (в частности: сайта А.</w:t>
      </w:r>
      <w:r w:rsidR="004854A9">
        <w:rPr>
          <w:sz w:val="22"/>
          <w:szCs w:val="22"/>
        </w:rPr>
        <w:t xml:space="preserve"> </w:t>
      </w:r>
      <w:proofErr w:type="spellStart"/>
      <w:r w:rsidR="00407BD0" w:rsidRPr="0083522B">
        <w:rPr>
          <w:sz w:val="22"/>
          <w:szCs w:val="22"/>
        </w:rPr>
        <w:t>Дамодаран</w:t>
      </w:r>
      <w:r w:rsidR="004854A9">
        <w:rPr>
          <w:sz w:val="22"/>
          <w:szCs w:val="22"/>
        </w:rPr>
        <w:t>а</w:t>
      </w:r>
      <w:proofErr w:type="spellEnd"/>
      <w:r w:rsidR="00407BD0" w:rsidRPr="0083522B">
        <w:rPr>
          <w:sz w:val="22"/>
          <w:szCs w:val="22"/>
        </w:rPr>
        <w:t xml:space="preserve"> (pages.stern.nyu.edu), системы </w:t>
      </w:r>
      <w:r w:rsidR="00407BD0" w:rsidRPr="0083522B">
        <w:rPr>
          <w:sz w:val="22"/>
          <w:szCs w:val="22"/>
          <w:lang w:val="en-US"/>
        </w:rPr>
        <w:t>Reuters</w:t>
      </w:r>
      <w:r w:rsidR="00407BD0" w:rsidRPr="0083522B">
        <w:rPr>
          <w:sz w:val="22"/>
          <w:szCs w:val="22"/>
        </w:rPr>
        <w:t xml:space="preserve"> или другого источника</w:t>
      </w:r>
      <w:r w:rsidR="00E46B09" w:rsidRPr="0083522B">
        <w:rPr>
          <w:sz w:val="22"/>
          <w:szCs w:val="22"/>
        </w:rPr>
        <w:t>)</w:t>
      </w:r>
      <w:r w:rsidR="005B13CC" w:rsidRPr="0083522B">
        <w:rPr>
          <w:sz w:val="22"/>
          <w:szCs w:val="22"/>
        </w:rPr>
        <w:t xml:space="preserve"> и</w:t>
      </w:r>
      <w:r w:rsidR="00407BD0" w:rsidRPr="0083522B">
        <w:rPr>
          <w:sz w:val="22"/>
          <w:szCs w:val="22"/>
        </w:rPr>
        <w:t xml:space="preserve">ли находится расчетным путем, как превышение доходности рынка акций над доходностью </w:t>
      </w:r>
      <w:proofErr w:type="spellStart"/>
      <w:r w:rsidR="00407BD0" w:rsidRPr="0083522B">
        <w:rPr>
          <w:sz w:val="22"/>
          <w:szCs w:val="22"/>
        </w:rPr>
        <w:t>безрискового</w:t>
      </w:r>
      <w:proofErr w:type="spellEnd"/>
      <w:r w:rsidR="00407BD0" w:rsidRPr="0083522B">
        <w:rPr>
          <w:sz w:val="22"/>
          <w:szCs w:val="22"/>
        </w:rPr>
        <w:t xml:space="preserve"> инструмента.</w:t>
      </w:r>
    </w:p>
    <w:p w14:paraId="356B5A4A" w14:textId="77777777" w:rsidR="00E10A48" w:rsidRPr="0083522B" w:rsidRDefault="0044706D" w:rsidP="00153CA2">
      <w:pPr>
        <w:pStyle w:val="a9"/>
        <w:numPr>
          <w:ilvl w:val="3"/>
          <w:numId w:val="6"/>
        </w:numPr>
        <w:spacing w:before="120"/>
        <w:ind w:left="992" w:hanging="992"/>
        <w:rPr>
          <w:sz w:val="22"/>
          <w:szCs w:val="22"/>
          <w:lang w:val="ru-RU"/>
        </w:rPr>
      </w:pPr>
      <w:r w:rsidRPr="0083522B">
        <w:rPr>
          <w:sz w:val="22"/>
          <w:szCs w:val="22"/>
          <w:u w:val="single"/>
          <w:lang w:val="ru-RU"/>
        </w:rPr>
        <w:t>Коэффициент</w:t>
      </w:r>
      <w:r w:rsidRPr="0083522B">
        <w:rPr>
          <w:sz w:val="22"/>
          <w:szCs w:val="22"/>
          <w:lang w:val="ru-RU"/>
        </w:rPr>
        <w:t xml:space="preserve"> </w:t>
      </w:r>
      <w:r w:rsidRPr="0083522B">
        <w:rPr>
          <w:position w:val="-10"/>
          <w:sz w:val="22"/>
          <w:szCs w:val="22"/>
          <w:lang w:val="ru-RU"/>
        </w:rPr>
        <w:object w:dxaOrig="240" w:dyaOrig="320" w14:anchorId="32A8FC3B">
          <v:shape id="_x0000_i1076" type="#_x0000_t75" style="width:11.8pt;height:15.7pt" o:ole="">
            <v:imagedata r:id="rId110" o:title=""/>
          </v:shape>
          <o:OLEObject Type="Embed" ProgID="Equation.3" ShapeID="_x0000_i1076" DrawAspect="Content" ObjectID="_1629715508" r:id="rId111"/>
        </w:object>
      </w:r>
      <w:r w:rsidRPr="0083522B">
        <w:rPr>
          <w:sz w:val="22"/>
          <w:szCs w:val="22"/>
          <w:lang w:val="ru-RU"/>
        </w:rPr>
        <w:t>.</w:t>
      </w:r>
    </w:p>
    <w:p w14:paraId="7273A544" w14:textId="77777777" w:rsidR="0044706D" w:rsidRPr="0083522B" w:rsidRDefault="0044706D" w:rsidP="00153CA2">
      <w:pPr>
        <w:pStyle w:val="a9"/>
        <w:spacing w:before="120"/>
        <w:ind w:firstLine="709"/>
        <w:rPr>
          <w:sz w:val="22"/>
          <w:szCs w:val="22"/>
          <w:lang w:val="ru-RU"/>
        </w:rPr>
      </w:pPr>
      <w:r w:rsidRPr="0083522B">
        <w:rPr>
          <w:sz w:val="22"/>
          <w:szCs w:val="22"/>
          <w:lang w:val="ru-RU"/>
        </w:rPr>
        <w:t xml:space="preserve">Коэффициент </w:t>
      </w:r>
      <w:r w:rsidRPr="0083522B">
        <w:rPr>
          <w:position w:val="-10"/>
          <w:sz w:val="22"/>
          <w:szCs w:val="22"/>
          <w:lang w:val="ru-RU"/>
        </w:rPr>
        <w:object w:dxaOrig="240" w:dyaOrig="320" w14:anchorId="17E125BF">
          <v:shape id="_x0000_i1077" type="#_x0000_t75" style="width:11.8pt;height:15.7pt" o:ole="">
            <v:imagedata r:id="rId112" o:title=""/>
          </v:shape>
          <o:OLEObject Type="Embed" ProgID="Equation.3" ShapeID="_x0000_i1077" DrawAspect="Content" ObjectID="_1629715509" r:id="rId113"/>
        </w:object>
      </w:r>
      <w:r w:rsidRPr="0083522B">
        <w:rPr>
          <w:sz w:val="22"/>
          <w:szCs w:val="22"/>
          <w:lang w:val="ru-RU"/>
        </w:rPr>
        <w:t xml:space="preserve"> отражает амплитуду колебаний цен на финансовые инструменты компании по сравнению с изменением цен на финансовые инструменты всех компаний, работающих в данном сегменте рынка. Если </w:t>
      </w:r>
      <w:r w:rsidRPr="0083522B">
        <w:rPr>
          <w:position w:val="-10"/>
          <w:sz w:val="22"/>
          <w:szCs w:val="22"/>
          <w:lang w:val="ru-RU"/>
        </w:rPr>
        <w:object w:dxaOrig="240" w:dyaOrig="320" w14:anchorId="3371E0B6">
          <v:shape id="_x0000_i1078" type="#_x0000_t75" style="width:11.8pt;height:15.7pt" o:ole="">
            <v:imagedata r:id="rId110" o:title=""/>
          </v:shape>
          <o:OLEObject Type="Embed" ProgID="Equation.3" ShapeID="_x0000_i1078" DrawAspect="Content" ObjectID="_1629715510" r:id="rId114"/>
        </w:object>
      </w:r>
      <w:r w:rsidRPr="0083522B">
        <w:rPr>
          <w:sz w:val="22"/>
          <w:szCs w:val="22"/>
          <w:lang w:val="ru-RU"/>
        </w:rPr>
        <w:t xml:space="preserve"> &lt; 1, это указывает на меньшую волатильность цены, и на меньший риск, присущий компании относительно рынка в целом. Если </w:t>
      </w:r>
      <w:r w:rsidRPr="0083522B">
        <w:rPr>
          <w:position w:val="-10"/>
          <w:sz w:val="22"/>
          <w:szCs w:val="22"/>
          <w:lang w:val="ru-RU"/>
        </w:rPr>
        <w:object w:dxaOrig="240" w:dyaOrig="320" w14:anchorId="32C6752B">
          <v:shape id="_x0000_i1079" type="#_x0000_t75" style="width:11.8pt;height:15.7pt" o:ole="">
            <v:imagedata r:id="rId110" o:title=""/>
          </v:shape>
          <o:OLEObject Type="Embed" ProgID="Equation.3" ShapeID="_x0000_i1079" DrawAspect="Content" ObjectID="_1629715511" r:id="rId115"/>
        </w:object>
      </w:r>
      <w:r w:rsidRPr="0083522B">
        <w:rPr>
          <w:sz w:val="22"/>
          <w:szCs w:val="22"/>
          <w:lang w:val="ru-RU"/>
        </w:rPr>
        <w:t xml:space="preserve"> &gt; 1, это указывает на большую волатильность цены, и на больший риск, присущий компании относительно рынка в целом. </w:t>
      </w:r>
    </w:p>
    <w:p w14:paraId="5998207B" w14:textId="77777777" w:rsidR="0044706D" w:rsidRPr="0083522B" w:rsidRDefault="0044706D" w:rsidP="00153CA2">
      <w:pPr>
        <w:pStyle w:val="a9"/>
        <w:spacing w:before="120"/>
        <w:ind w:firstLine="680"/>
        <w:rPr>
          <w:sz w:val="22"/>
          <w:szCs w:val="22"/>
          <w:lang w:val="ru-RU"/>
        </w:rPr>
      </w:pPr>
      <w:r w:rsidRPr="0083522B">
        <w:rPr>
          <w:sz w:val="22"/>
          <w:szCs w:val="22"/>
          <w:lang w:val="ru-RU"/>
        </w:rPr>
        <w:t xml:space="preserve">Коэффициент </w:t>
      </w:r>
      <w:r w:rsidRPr="0083522B">
        <w:rPr>
          <w:position w:val="-10"/>
          <w:sz w:val="22"/>
          <w:szCs w:val="22"/>
          <w:lang w:val="ru-RU"/>
        </w:rPr>
        <w:object w:dxaOrig="240" w:dyaOrig="320" w14:anchorId="0289BE4E">
          <v:shape id="_x0000_i1080" type="#_x0000_t75" style="width:11.8pt;height:15.7pt" o:ole="">
            <v:imagedata r:id="rId110" o:title=""/>
          </v:shape>
          <o:OLEObject Type="Embed" ProgID="Equation.3" ShapeID="_x0000_i1080" DrawAspect="Content" ObjectID="_1629715512" r:id="rId116"/>
        </w:object>
      </w:r>
      <w:r w:rsidRPr="0083522B">
        <w:rPr>
          <w:sz w:val="22"/>
          <w:szCs w:val="22"/>
          <w:lang w:val="ru-RU"/>
        </w:rPr>
        <w:t xml:space="preserve"> рассчитывается тремя переменными:</w:t>
      </w:r>
    </w:p>
    <w:p w14:paraId="3C22F569" w14:textId="77777777" w:rsidR="0044706D" w:rsidRPr="0083522B" w:rsidRDefault="0044706D" w:rsidP="009D71CB">
      <w:pPr>
        <w:pStyle w:val="a9"/>
        <w:numPr>
          <w:ilvl w:val="0"/>
          <w:numId w:val="19"/>
        </w:numPr>
        <w:ind w:left="709" w:hanging="709"/>
        <w:rPr>
          <w:sz w:val="22"/>
          <w:szCs w:val="22"/>
          <w:lang w:val="ru-RU"/>
        </w:rPr>
      </w:pPr>
      <w:r w:rsidRPr="0083522B">
        <w:rPr>
          <w:sz w:val="22"/>
          <w:szCs w:val="22"/>
          <w:lang w:val="ru-RU"/>
        </w:rPr>
        <w:t>видом деятельности компании</w:t>
      </w:r>
      <w:r w:rsidRPr="0083522B">
        <w:rPr>
          <w:sz w:val="22"/>
          <w:szCs w:val="22"/>
        </w:rPr>
        <w:t>;</w:t>
      </w:r>
    </w:p>
    <w:p w14:paraId="242D981C" w14:textId="77777777" w:rsidR="0044706D" w:rsidRPr="0083522B" w:rsidRDefault="0044706D" w:rsidP="009D71CB">
      <w:pPr>
        <w:pStyle w:val="a9"/>
        <w:numPr>
          <w:ilvl w:val="0"/>
          <w:numId w:val="19"/>
        </w:numPr>
        <w:ind w:left="709" w:hanging="709"/>
        <w:rPr>
          <w:sz w:val="22"/>
          <w:szCs w:val="22"/>
          <w:lang w:val="ru-RU"/>
        </w:rPr>
      </w:pPr>
      <w:r w:rsidRPr="0083522B">
        <w:rPr>
          <w:sz w:val="22"/>
          <w:szCs w:val="22"/>
          <w:lang w:val="ru-RU"/>
        </w:rPr>
        <w:t>величиной</w:t>
      </w:r>
      <w:r w:rsidRPr="0083522B">
        <w:rPr>
          <w:sz w:val="22"/>
          <w:szCs w:val="22"/>
        </w:rPr>
        <w:t xml:space="preserve"> “</w:t>
      </w:r>
      <w:r w:rsidRPr="0083522B">
        <w:rPr>
          <w:sz w:val="22"/>
          <w:szCs w:val="22"/>
          <w:lang w:val="ru-RU"/>
        </w:rPr>
        <w:t>операционного рычага</w:t>
      </w:r>
      <w:r w:rsidRPr="0083522B">
        <w:rPr>
          <w:sz w:val="22"/>
          <w:szCs w:val="22"/>
        </w:rPr>
        <w:t>”;</w:t>
      </w:r>
    </w:p>
    <w:p w14:paraId="04313148" w14:textId="77777777" w:rsidR="0044706D" w:rsidRPr="0083522B" w:rsidRDefault="0044706D" w:rsidP="009D71CB">
      <w:pPr>
        <w:pStyle w:val="a9"/>
        <w:numPr>
          <w:ilvl w:val="0"/>
          <w:numId w:val="19"/>
        </w:numPr>
        <w:ind w:left="709" w:hanging="709"/>
        <w:rPr>
          <w:sz w:val="22"/>
          <w:szCs w:val="22"/>
          <w:lang w:val="ru-RU"/>
        </w:rPr>
      </w:pPr>
      <w:r w:rsidRPr="0083522B">
        <w:rPr>
          <w:sz w:val="22"/>
          <w:szCs w:val="22"/>
          <w:lang w:val="ru-RU"/>
        </w:rPr>
        <w:t xml:space="preserve">величиной </w:t>
      </w:r>
      <w:r w:rsidRPr="0083522B">
        <w:rPr>
          <w:sz w:val="22"/>
          <w:szCs w:val="22"/>
        </w:rPr>
        <w:t>“</w:t>
      </w:r>
      <w:r w:rsidRPr="0083522B">
        <w:rPr>
          <w:sz w:val="22"/>
          <w:szCs w:val="22"/>
          <w:lang w:val="ru-RU"/>
        </w:rPr>
        <w:t>финансового рычага</w:t>
      </w:r>
      <w:r w:rsidRPr="0083522B">
        <w:rPr>
          <w:sz w:val="22"/>
          <w:szCs w:val="22"/>
        </w:rPr>
        <w:t>”.</w:t>
      </w:r>
    </w:p>
    <w:p w14:paraId="6E3C5917" w14:textId="77777777" w:rsidR="0044706D" w:rsidRPr="0083522B" w:rsidRDefault="0044706D" w:rsidP="00153CA2">
      <w:pPr>
        <w:pStyle w:val="a9"/>
        <w:spacing w:before="120"/>
        <w:ind w:firstLine="680"/>
        <w:rPr>
          <w:sz w:val="22"/>
          <w:szCs w:val="22"/>
          <w:lang w:val="ru-RU"/>
        </w:rPr>
      </w:pPr>
      <w:r w:rsidRPr="0083522B">
        <w:rPr>
          <w:sz w:val="22"/>
          <w:szCs w:val="22"/>
          <w:lang w:val="ru-RU"/>
        </w:rPr>
        <w:t xml:space="preserve">Последовательность расчета коэффициента </w:t>
      </w:r>
      <w:r w:rsidRPr="0083522B">
        <w:rPr>
          <w:sz w:val="22"/>
          <w:szCs w:val="22"/>
          <w:lang w:val="ru-RU"/>
        </w:rPr>
        <w:object w:dxaOrig="240" w:dyaOrig="320" w14:anchorId="795654FA">
          <v:shape id="_x0000_i1081" type="#_x0000_t75" style="width:11.8pt;height:15.7pt" o:ole="">
            <v:imagedata r:id="rId110" o:title=""/>
          </v:shape>
          <o:OLEObject Type="Embed" ProgID="Equation.3" ShapeID="_x0000_i1081" DrawAspect="Content" ObjectID="_1629715513" r:id="rId117"/>
        </w:object>
      </w:r>
      <w:r w:rsidRPr="0083522B">
        <w:rPr>
          <w:sz w:val="22"/>
          <w:szCs w:val="22"/>
          <w:lang w:val="ru-RU"/>
        </w:rPr>
        <w:t>:</w:t>
      </w:r>
    </w:p>
    <w:p w14:paraId="1C32C191" w14:textId="77777777" w:rsidR="0044706D" w:rsidRPr="0083522B" w:rsidRDefault="0044706D" w:rsidP="00153CA2">
      <w:pPr>
        <w:pStyle w:val="a9"/>
        <w:numPr>
          <w:ilvl w:val="0"/>
          <w:numId w:val="19"/>
        </w:numPr>
        <w:spacing w:before="120"/>
        <w:ind w:left="709" w:hanging="709"/>
        <w:rPr>
          <w:sz w:val="22"/>
          <w:szCs w:val="22"/>
          <w:lang w:val="ru-RU"/>
        </w:rPr>
      </w:pPr>
      <w:r w:rsidRPr="0083522B">
        <w:rPr>
          <w:sz w:val="22"/>
          <w:szCs w:val="22"/>
          <w:lang w:val="ru-RU"/>
        </w:rPr>
        <w:lastRenderedPageBreak/>
        <w:t xml:space="preserve">определение среднеотраслевого коэффициента </w:t>
      </w:r>
      <w:r w:rsidRPr="0083522B">
        <w:rPr>
          <w:position w:val="-10"/>
          <w:sz w:val="22"/>
          <w:szCs w:val="22"/>
          <w:lang w:val="ru-RU"/>
        </w:rPr>
        <w:object w:dxaOrig="240" w:dyaOrig="320" w14:anchorId="00070632">
          <v:shape id="_x0000_i1082" type="#_x0000_t75" style="width:11.8pt;height:15.7pt" o:ole="">
            <v:imagedata r:id="rId110" o:title=""/>
          </v:shape>
          <o:OLEObject Type="Embed" ProgID="Equation.3" ShapeID="_x0000_i1082" DrawAspect="Content" ObjectID="_1629715514" r:id="rId118"/>
        </w:object>
      </w:r>
      <w:r w:rsidRPr="0083522B">
        <w:rPr>
          <w:sz w:val="22"/>
          <w:szCs w:val="22"/>
        </w:rPr>
        <w:t>;</w:t>
      </w:r>
    </w:p>
    <w:p w14:paraId="6238950A" w14:textId="77777777" w:rsidR="0044706D" w:rsidRPr="0083522B" w:rsidRDefault="0044706D" w:rsidP="009D71CB">
      <w:pPr>
        <w:pStyle w:val="a9"/>
        <w:numPr>
          <w:ilvl w:val="0"/>
          <w:numId w:val="19"/>
        </w:numPr>
        <w:ind w:left="709" w:hanging="709"/>
        <w:rPr>
          <w:sz w:val="22"/>
          <w:szCs w:val="22"/>
          <w:lang w:val="ru-RU"/>
        </w:rPr>
      </w:pPr>
      <w:r w:rsidRPr="0083522B">
        <w:rPr>
          <w:sz w:val="22"/>
          <w:szCs w:val="22"/>
          <w:lang w:val="ru-RU"/>
        </w:rPr>
        <w:t xml:space="preserve">расчёт среднеотраслевого коэффициента </w:t>
      </w:r>
      <w:r w:rsidRPr="0083522B">
        <w:rPr>
          <w:position w:val="-10"/>
          <w:sz w:val="22"/>
          <w:szCs w:val="22"/>
          <w:lang w:val="ru-RU"/>
        </w:rPr>
        <w:object w:dxaOrig="240" w:dyaOrig="320" w14:anchorId="28854AA9">
          <v:shape id="_x0000_i1083" type="#_x0000_t75" style="width:11.8pt;height:15.7pt" o:ole="">
            <v:imagedata r:id="rId110" o:title=""/>
          </v:shape>
          <o:OLEObject Type="Embed" ProgID="Equation.3" ShapeID="_x0000_i1083" DrawAspect="Content" ObjectID="_1629715515" r:id="rId119"/>
        </w:object>
      </w:r>
      <w:r w:rsidRPr="0083522B">
        <w:rPr>
          <w:sz w:val="22"/>
          <w:szCs w:val="22"/>
          <w:lang w:val="ru-RU"/>
        </w:rPr>
        <w:t xml:space="preserve"> без учёта финансового рычага:</w:t>
      </w:r>
    </w:p>
    <w:p w14:paraId="2FBA97C5" w14:textId="77777777" w:rsidR="0044706D" w:rsidRPr="0083522B" w:rsidRDefault="0044706D" w:rsidP="0044706D">
      <w:pPr>
        <w:pStyle w:val="a9"/>
        <w:ind w:left="709" w:hanging="709"/>
        <w:rPr>
          <w:sz w:val="22"/>
          <w:szCs w:val="22"/>
          <w:lang w:val="ru-RU"/>
        </w:rPr>
      </w:pPr>
    </w:p>
    <w:p w14:paraId="245D3311" w14:textId="77777777" w:rsidR="0044706D" w:rsidRPr="0083522B" w:rsidRDefault="00F8304A" w:rsidP="0044706D">
      <w:pPr>
        <w:pStyle w:val="a9"/>
        <w:ind w:left="709" w:hanging="709"/>
        <w:jc w:val="center"/>
        <w:rPr>
          <w:sz w:val="22"/>
          <w:szCs w:val="22"/>
          <w:lang w:val="ru-RU"/>
        </w:rPr>
      </w:pPr>
      <w:r w:rsidRPr="0083522B">
        <w:rPr>
          <w:position w:val="-66"/>
          <w:sz w:val="22"/>
          <w:szCs w:val="22"/>
          <w:lang w:val="ru-RU"/>
        </w:rPr>
        <w:t xml:space="preserve">                                                </w:t>
      </w:r>
      <w:r w:rsidR="0044706D" w:rsidRPr="0083522B">
        <w:rPr>
          <w:position w:val="-66"/>
          <w:sz w:val="22"/>
          <w:szCs w:val="22"/>
          <w:lang w:val="ru-RU"/>
        </w:rPr>
        <w:object w:dxaOrig="2299" w:dyaOrig="1060" w14:anchorId="1C8E0C77">
          <v:shape id="_x0000_i1084" type="#_x0000_t75" style="width:114.55pt;height:53.65pt" o:ole="">
            <v:imagedata r:id="rId120" o:title=""/>
          </v:shape>
          <o:OLEObject Type="Embed" ProgID="Equation.3" ShapeID="_x0000_i1084" DrawAspect="Content" ObjectID="_1629715516" r:id="rId121"/>
        </w:object>
      </w:r>
      <w:proofErr w:type="gramStart"/>
      <w:r w:rsidR="0044706D" w:rsidRPr="0083522B">
        <w:rPr>
          <w:sz w:val="22"/>
          <w:szCs w:val="22"/>
          <w:lang w:val="ru-RU"/>
        </w:rPr>
        <w:t>,</w:t>
      </w:r>
      <w:r w:rsidRPr="0083522B">
        <w:rPr>
          <w:sz w:val="22"/>
          <w:szCs w:val="22"/>
          <w:lang w:val="ru-RU"/>
        </w:rPr>
        <w:t xml:space="preserve">   </w:t>
      </w:r>
      <w:proofErr w:type="gramEnd"/>
      <w:r w:rsidRPr="0083522B">
        <w:rPr>
          <w:sz w:val="22"/>
          <w:szCs w:val="22"/>
          <w:lang w:val="ru-RU"/>
        </w:rPr>
        <w:t xml:space="preserve">                                                   (1</w:t>
      </w:r>
      <w:r w:rsidR="00821B05" w:rsidRPr="0083522B">
        <w:rPr>
          <w:sz w:val="22"/>
          <w:szCs w:val="22"/>
          <w:lang w:val="ru-RU"/>
        </w:rPr>
        <w:t>1</w:t>
      </w:r>
      <w:r w:rsidRPr="0083522B">
        <w:rPr>
          <w:sz w:val="22"/>
          <w:szCs w:val="22"/>
          <w:lang w:val="ru-RU"/>
        </w:rPr>
        <w:t>)</w:t>
      </w:r>
    </w:p>
    <w:p w14:paraId="267CC621" w14:textId="77777777" w:rsidR="005B13CC" w:rsidRPr="0083522B" w:rsidRDefault="00567E19" w:rsidP="0044706D">
      <w:pPr>
        <w:pStyle w:val="a9"/>
        <w:ind w:left="709" w:hanging="709"/>
        <w:rPr>
          <w:sz w:val="22"/>
          <w:szCs w:val="22"/>
          <w:lang w:val="ru-RU"/>
        </w:rPr>
      </w:pPr>
      <w:r w:rsidRPr="0083522B">
        <w:rPr>
          <w:sz w:val="22"/>
          <w:szCs w:val="22"/>
          <w:lang w:val="ru-RU"/>
        </w:rPr>
        <w:t>г</w:t>
      </w:r>
      <w:r w:rsidR="005B13CC" w:rsidRPr="0083522B">
        <w:rPr>
          <w:sz w:val="22"/>
          <w:szCs w:val="22"/>
          <w:lang w:val="ru-RU"/>
        </w:rPr>
        <w:t>де</w:t>
      </w:r>
      <w:r w:rsidRPr="0083522B">
        <w:rPr>
          <w:sz w:val="22"/>
          <w:szCs w:val="22"/>
          <w:lang w:val="ru-RU"/>
        </w:rPr>
        <w:t>:</w:t>
      </w:r>
    </w:p>
    <w:p w14:paraId="1BC9A73F" w14:textId="77777777" w:rsidR="0044706D" w:rsidRPr="0083522B" w:rsidRDefault="0044706D" w:rsidP="0044706D">
      <w:pPr>
        <w:pStyle w:val="a9"/>
        <w:ind w:left="709" w:hanging="709"/>
        <w:rPr>
          <w:sz w:val="22"/>
          <w:szCs w:val="22"/>
          <w:lang w:val="ru-RU"/>
        </w:rPr>
      </w:pPr>
      <w:r w:rsidRPr="0083522B">
        <w:rPr>
          <w:position w:val="-12"/>
          <w:sz w:val="22"/>
          <w:szCs w:val="22"/>
        </w:rPr>
        <w:object w:dxaOrig="300" w:dyaOrig="360" w14:anchorId="1080F4E5">
          <v:shape id="_x0000_i1085" type="#_x0000_t75" style="width:15.05pt;height:18.35pt" o:ole="">
            <v:imagedata r:id="rId122" o:title=""/>
          </v:shape>
          <o:OLEObject Type="Embed" ProgID="Equation.3" ShapeID="_x0000_i1085" DrawAspect="Content" ObjectID="_1629715517" r:id="rId123"/>
        </w:object>
      </w:r>
      <w:r w:rsidRPr="0083522B">
        <w:rPr>
          <w:sz w:val="22"/>
          <w:szCs w:val="22"/>
          <w:lang w:val="ru-RU"/>
        </w:rPr>
        <w:t xml:space="preserve"> - скорректированный среднеотраслевой коэффициент бета без учета финансового рычага;</w:t>
      </w:r>
    </w:p>
    <w:p w14:paraId="2221EBC3" w14:textId="77777777" w:rsidR="0044706D" w:rsidRPr="0083522B" w:rsidRDefault="0044706D" w:rsidP="0044706D">
      <w:pPr>
        <w:pStyle w:val="a9"/>
        <w:ind w:left="709" w:hanging="709"/>
        <w:rPr>
          <w:sz w:val="22"/>
          <w:szCs w:val="22"/>
          <w:lang w:val="ru-RU"/>
        </w:rPr>
      </w:pPr>
      <w:r w:rsidRPr="0083522B">
        <w:rPr>
          <w:position w:val="-10"/>
          <w:sz w:val="22"/>
          <w:szCs w:val="22"/>
        </w:rPr>
        <w:object w:dxaOrig="300" w:dyaOrig="340" w14:anchorId="3E3FA97E">
          <v:shape id="_x0000_i1086" type="#_x0000_t75" style="width:15.05pt;height:16.35pt" o:ole="">
            <v:imagedata r:id="rId124" o:title=""/>
          </v:shape>
          <o:OLEObject Type="Embed" ProgID="Equation.3" ShapeID="_x0000_i1086" DrawAspect="Content" ObjectID="_1629715518" r:id="rId125"/>
        </w:object>
      </w:r>
      <w:r w:rsidRPr="0083522B">
        <w:rPr>
          <w:sz w:val="22"/>
          <w:szCs w:val="22"/>
          <w:lang w:val="ru-RU"/>
        </w:rPr>
        <w:t xml:space="preserve"> - коэффициент бета с учетом финансового рычага;</w:t>
      </w:r>
    </w:p>
    <w:p w14:paraId="0A5E6372" w14:textId="77777777" w:rsidR="0044706D" w:rsidRPr="0083522B" w:rsidRDefault="0044706D" w:rsidP="0044706D">
      <w:pPr>
        <w:pStyle w:val="a9"/>
        <w:ind w:left="709" w:hanging="709"/>
        <w:rPr>
          <w:sz w:val="22"/>
          <w:szCs w:val="22"/>
          <w:lang w:val="ru-RU"/>
        </w:rPr>
      </w:pPr>
      <w:r w:rsidRPr="0083522B">
        <w:rPr>
          <w:sz w:val="22"/>
          <w:szCs w:val="22"/>
        </w:rPr>
        <w:t>t</w:t>
      </w:r>
      <w:r w:rsidRPr="0083522B">
        <w:rPr>
          <w:sz w:val="22"/>
          <w:szCs w:val="22"/>
          <w:lang w:val="ru-RU"/>
        </w:rPr>
        <w:t xml:space="preserve"> – маржинальная налоговая ставка, используемая отраслью в среднем;</w:t>
      </w:r>
    </w:p>
    <w:p w14:paraId="6219CA74" w14:textId="77777777" w:rsidR="0044706D" w:rsidRPr="0083522B" w:rsidRDefault="0044706D" w:rsidP="0044706D">
      <w:pPr>
        <w:pStyle w:val="a9"/>
        <w:ind w:left="709" w:hanging="709"/>
        <w:rPr>
          <w:sz w:val="22"/>
          <w:szCs w:val="22"/>
          <w:lang w:val="ru-RU"/>
        </w:rPr>
      </w:pPr>
      <w:r w:rsidRPr="0083522B">
        <w:rPr>
          <w:sz w:val="22"/>
          <w:szCs w:val="22"/>
        </w:rPr>
        <w:t>D</w:t>
      </w:r>
      <w:r w:rsidRPr="0083522B">
        <w:rPr>
          <w:sz w:val="22"/>
          <w:szCs w:val="22"/>
          <w:lang w:val="ru-RU"/>
        </w:rPr>
        <w:t xml:space="preserve"> – рыночная стоимость заемного капитала в среднем по отрасли;</w:t>
      </w:r>
    </w:p>
    <w:p w14:paraId="1278AD45" w14:textId="77777777" w:rsidR="0044706D" w:rsidRPr="0083522B" w:rsidRDefault="0044706D" w:rsidP="0044706D">
      <w:pPr>
        <w:pStyle w:val="a9"/>
        <w:ind w:left="709" w:hanging="709"/>
        <w:rPr>
          <w:sz w:val="22"/>
          <w:szCs w:val="22"/>
          <w:lang w:val="ru-RU"/>
        </w:rPr>
      </w:pPr>
      <w:r w:rsidRPr="0083522B">
        <w:rPr>
          <w:sz w:val="22"/>
          <w:szCs w:val="22"/>
        </w:rPr>
        <w:t>E</w:t>
      </w:r>
      <w:r w:rsidRPr="0083522B">
        <w:rPr>
          <w:sz w:val="22"/>
          <w:szCs w:val="22"/>
          <w:lang w:val="ru-RU"/>
        </w:rPr>
        <w:t xml:space="preserve"> – рыночная стоимость собственного капитала сопоставимой компании.</w:t>
      </w:r>
    </w:p>
    <w:p w14:paraId="3A9BDD79" w14:textId="77777777" w:rsidR="0044706D" w:rsidRPr="0083522B" w:rsidRDefault="0044706D" w:rsidP="00153CA2">
      <w:pPr>
        <w:pStyle w:val="a9"/>
        <w:numPr>
          <w:ilvl w:val="0"/>
          <w:numId w:val="20"/>
        </w:numPr>
        <w:spacing w:before="120"/>
        <w:ind w:left="709" w:hanging="709"/>
        <w:rPr>
          <w:sz w:val="22"/>
          <w:szCs w:val="22"/>
          <w:lang w:val="ru-RU"/>
        </w:rPr>
      </w:pPr>
      <w:r w:rsidRPr="0083522B">
        <w:rPr>
          <w:sz w:val="22"/>
          <w:szCs w:val="22"/>
          <w:lang w:val="ru-RU"/>
        </w:rPr>
        <w:t xml:space="preserve">расчёт среднеотраслевого коэффициента </w:t>
      </w:r>
      <w:r w:rsidRPr="0083522B">
        <w:rPr>
          <w:position w:val="-10"/>
          <w:sz w:val="22"/>
          <w:szCs w:val="22"/>
          <w:lang w:val="ru-RU"/>
        </w:rPr>
        <w:object w:dxaOrig="240" w:dyaOrig="320" w14:anchorId="2B56185F">
          <v:shape id="_x0000_i1087" type="#_x0000_t75" style="width:11.8pt;height:15.7pt" o:ole="">
            <v:imagedata r:id="rId110" o:title=""/>
          </v:shape>
          <o:OLEObject Type="Embed" ProgID="Equation.3" ShapeID="_x0000_i1087" DrawAspect="Content" ObjectID="_1629715519" r:id="rId126"/>
        </w:object>
      </w:r>
      <w:r w:rsidRPr="0083522B">
        <w:rPr>
          <w:sz w:val="22"/>
          <w:szCs w:val="22"/>
          <w:lang w:val="ru-RU"/>
        </w:rPr>
        <w:t xml:space="preserve"> для компании:</w:t>
      </w:r>
    </w:p>
    <w:p w14:paraId="088C47A6" w14:textId="77777777" w:rsidR="0044706D" w:rsidRPr="0083522B" w:rsidRDefault="0044706D" w:rsidP="0044706D">
      <w:pPr>
        <w:pStyle w:val="a9"/>
        <w:ind w:left="709" w:hanging="709"/>
        <w:rPr>
          <w:sz w:val="22"/>
          <w:szCs w:val="22"/>
          <w:lang w:val="ru-RU"/>
        </w:rPr>
      </w:pPr>
    </w:p>
    <w:p w14:paraId="08A552DF" w14:textId="77777777" w:rsidR="0044706D" w:rsidRPr="0083522B" w:rsidRDefault="00F8304A" w:rsidP="0044706D">
      <w:pPr>
        <w:pStyle w:val="a9"/>
        <w:ind w:left="709" w:hanging="709"/>
        <w:jc w:val="center"/>
        <w:rPr>
          <w:sz w:val="22"/>
          <w:szCs w:val="22"/>
          <w:lang w:val="ru-RU"/>
        </w:rPr>
      </w:pPr>
      <w:r w:rsidRPr="0083522B">
        <w:rPr>
          <w:position w:val="-30"/>
          <w:sz w:val="22"/>
          <w:szCs w:val="22"/>
          <w:lang w:val="ru-RU"/>
        </w:rPr>
        <w:t xml:space="preserve">                                             </w:t>
      </w:r>
      <w:r w:rsidR="00865214" w:rsidRPr="0083522B">
        <w:rPr>
          <w:position w:val="-30"/>
          <w:sz w:val="22"/>
          <w:szCs w:val="22"/>
          <w:lang w:val="ru-RU"/>
        </w:rPr>
        <w:t xml:space="preserve"> </w:t>
      </w:r>
      <w:r w:rsidRPr="0083522B">
        <w:rPr>
          <w:position w:val="-30"/>
          <w:sz w:val="22"/>
          <w:szCs w:val="22"/>
          <w:lang w:val="ru-RU"/>
        </w:rPr>
        <w:t xml:space="preserve">                </w:t>
      </w:r>
      <w:r w:rsidR="0044706D" w:rsidRPr="0083522B">
        <w:rPr>
          <w:position w:val="-30"/>
          <w:sz w:val="22"/>
          <w:szCs w:val="22"/>
          <w:lang w:val="ru-RU"/>
        </w:rPr>
        <w:object w:dxaOrig="2720" w:dyaOrig="720" w14:anchorId="20F1C6EF">
          <v:shape id="_x0000_i1088" type="#_x0000_t75" style="width:136.15pt;height:36.65pt" o:ole="">
            <v:imagedata r:id="rId127" o:title=""/>
          </v:shape>
          <o:OLEObject Type="Embed" ProgID="Equation.3" ShapeID="_x0000_i1088" DrawAspect="Content" ObjectID="_1629715520" r:id="rId128"/>
        </w:object>
      </w:r>
      <w:proofErr w:type="gramStart"/>
      <w:r w:rsidR="0044706D" w:rsidRPr="0083522B">
        <w:rPr>
          <w:sz w:val="22"/>
          <w:szCs w:val="22"/>
          <w:lang w:val="ru-RU"/>
        </w:rPr>
        <w:t>,</w:t>
      </w:r>
      <w:r w:rsidRPr="0083522B">
        <w:rPr>
          <w:sz w:val="22"/>
          <w:szCs w:val="22"/>
          <w:lang w:val="ru-RU"/>
        </w:rPr>
        <w:t xml:space="preserve">   </w:t>
      </w:r>
      <w:proofErr w:type="gramEnd"/>
      <w:r w:rsidR="00865214" w:rsidRPr="0083522B">
        <w:rPr>
          <w:sz w:val="22"/>
          <w:szCs w:val="22"/>
          <w:lang w:val="ru-RU"/>
        </w:rPr>
        <w:t xml:space="preserve">       </w:t>
      </w:r>
      <w:r w:rsidRPr="0083522B">
        <w:rPr>
          <w:sz w:val="22"/>
          <w:szCs w:val="22"/>
          <w:lang w:val="ru-RU"/>
        </w:rPr>
        <w:t xml:space="preserve">                    (</w:t>
      </w:r>
      <w:r w:rsidR="00821B05" w:rsidRPr="0083522B">
        <w:rPr>
          <w:sz w:val="22"/>
          <w:szCs w:val="22"/>
          <w:lang w:val="ru-RU"/>
        </w:rPr>
        <w:t>12</w:t>
      </w:r>
      <w:r w:rsidRPr="0083522B">
        <w:rPr>
          <w:sz w:val="22"/>
          <w:szCs w:val="22"/>
          <w:lang w:val="ru-RU"/>
        </w:rPr>
        <w:t>)</w:t>
      </w:r>
    </w:p>
    <w:p w14:paraId="4968E4E4" w14:textId="77777777" w:rsidR="0044706D" w:rsidRPr="0083522B" w:rsidRDefault="00567E19" w:rsidP="0044706D">
      <w:pPr>
        <w:pStyle w:val="a9"/>
        <w:ind w:left="709" w:hanging="709"/>
        <w:rPr>
          <w:sz w:val="22"/>
          <w:szCs w:val="22"/>
          <w:lang w:val="ru-RU"/>
        </w:rPr>
      </w:pPr>
      <w:r w:rsidRPr="0083522B">
        <w:rPr>
          <w:sz w:val="22"/>
          <w:szCs w:val="22"/>
          <w:lang w:val="ru-RU"/>
        </w:rPr>
        <w:t>г</w:t>
      </w:r>
      <w:r w:rsidR="0044706D" w:rsidRPr="0083522B">
        <w:rPr>
          <w:sz w:val="22"/>
          <w:szCs w:val="22"/>
          <w:lang w:val="ru-RU"/>
        </w:rPr>
        <w:t>де</w:t>
      </w:r>
      <w:r w:rsidRPr="0083522B">
        <w:rPr>
          <w:sz w:val="22"/>
          <w:szCs w:val="22"/>
          <w:lang w:val="ru-RU"/>
        </w:rPr>
        <w:t>:</w:t>
      </w:r>
    </w:p>
    <w:p w14:paraId="5821DB4A" w14:textId="77777777" w:rsidR="0044706D" w:rsidRPr="0083522B" w:rsidRDefault="0044706D" w:rsidP="0044706D">
      <w:pPr>
        <w:pStyle w:val="a9"/>
        <w:ind w:left="709" w:hanging="709"/>
        <w:rPr>
          <w:sz w:val="22"/>
          <w:szCs w:val="22"/>
          <w:lang w:val="ru-RU"/>
        </w:rPr>
      </w:pPr>
      <w:r w:rsidRPr="0083522B">
        <w:rPr>
          <w:position w:val="-12"/>
          <w:sz w:val="22"/>
          <w:szCs w:val="22"/>
        </w:rPr>
        <w:object w:dxaOrig="300" w:dyaOrig="360" w14:anchorId="7669912B">
          <v:shape id="_x0000_i1089" type="#_x0000_t75" style="width:15.05pt;height:18.35pt" o:ole="">
            <v:imagedata r:id="rId122" o:title=""/>
          </v:shape>
          <o:OLEObject Type="Embed" ProgID="Equation.3" ShapeID="_x0000_i1089" DrawAspect="Content" ObjectID="_1629715521" r:id="rId129"/>
        </w:object>
      </w:r>
      <w:r w:rsidRPr="0083522B">
        <w:rPr>
          <w:sz w:val="22"/>
          <w:szCs w:val="22"/>
          <w:lang w:val="ru-RU"/>
        </w:rPr>
        <w:t xml:space="preserve"> - скорректированный среднеотраслевой коэффициент бета</w:t>
      </w:r>
      <w:r w:rsidRPr="0083522B">
        <w:rPr>
          <w:rStyle w:val="af4"/>
          <w:sz w:val="22"/>
          <w:szCs w:val="22"/>
          <w:lang w:val="ru-RU"/>
        </w:rPr>
        <w:footnoteReference w:id="4"/>
      </w:r>
      <w:r w:rsidRPr="0083522B">
        <w:rPr>
          <w:sz w:val="22"/>
          <w:szCs w:val="22"/>
          <w:lang w:val="ru-RU"/>
        </w:rPr>
        <w:t xml:space="preserve"> без учета финансового рычага;</w:t>
      </w:r>
    </w:p>
    <w:p w14:paraId="25E68545" w14:textId="77777777" w:rsidR="0044706D" w:rsidRPr="0083522B" w:rsidRDefault="0044706D" w:rsidP="0044706D">
      <w:pPr>
        <w:pStyle w:val="a9"/>
        <w:ind w:left="709" w:hanging="709"/>
        <w:rPr>
          <w:sz w:val="22"/>
          <w:szCs w:val="22"/>
          <w:lang w:val="ru-RU"/>
        </w:rPr>
      </w:pPr>
      <w:r w:rsidRPr="0083522B">
        <w:rPr>
          <w:position w:val="-10"/>
          <w:sz w:val="22"/>
          <w:szCs w:val="22"/>
        </w:rPr>
        <w:object w:dxaOrig="300" w:dyaOrig="340" w14:anchorId="4AF3105D">
          <v:shape id="_x0000_i1090" type="#_x0000_t75" style="width:15.05pt;height:16.35pt" o:ole="">
            <v:imagedata r:id="rId124" o:title=""/>
          </v:shape>
          <o:OLEObject Type="Embed" ProgID="Equation.3" ShapeID="_x0000_i1090" DrawAspect="Content" ObjectID="_1629715522" r:id="rId130"/>
        </w:object>
      </w:r>
      <w:r w:rsidRPr="0083522B">
        <w:rPr>
          <w:sz w:val="22"/>
          <w:szCs w:val="22"/>
          <w:lang w:val="ru-RU"/>
        </w:rPr>
        <w:t xml:space="preserve"> - коэффициент бета для компании с учетом финансового рычага;</w:t>
      </w:r>
    </w:p>
    <w:p w14:paraId="17936450" w14:textId="77777777" w:rsidR="0044706D" w:rsidRPr="0083522B" w:rsidRDefault="0044706D" w:rsidP="0044706D">
      <w:pPr>
        <w:pStyle w:val="a9"/>
        <w:ind w:left="709" w:hanging="709"/>
        <w:rPr>
          <w:sz w:val="22"/>
          <w:szCs w:val="22"/>
          <w:lang w:val="ru-RU"/>
        </w:rPr>
      </w:pPr>
      <w:r w:rsidRPr="0083522B">
        <w:rPr>
          <w:sz w:val="22"/>
          <w:szCs w:val="22"/>
        </w:rPr>
        <w:t>t</w:t>
      </w:r>
      <w:r w:rsidRPr="0083522B">
        <w:rPr>
          <w:sz w:val="22"/>
          <w:szCs w:val="22"/>
          <w:lang w:val="ru-RU"/>
        </w:rPr>
        <w:t xml:space="preserve"> – маржинальная налоговая ставка, используемая отраслью в среднем;</w:t>
      </w:r>
    </w:p>
    <w:p w14:paraId="0C7C060A" w14:textId="77777777" w:rsidR="0044706D" w:rsidRPr="0083522B" w:rsidRDefault="0044706D" w:rsidP="0044706D">
      <w:pPr>
        <w:pStyle w:val="a9"/>
        <w:ind w:left="709" w:hanging="709"/>
        <w:rPr>
          <w:sz w:val="22"/>
          <w:szCs w:val="22"/>
          <w:lang w:val="ru-RU"/>
        </w:rPr>
      </w:pPr>
      <w:r w:rsidRPr="0083522B">
        <w:rPr>
          <w:sz w:val="22"/>
          <w:szCs w:val="22"/>
        </w:rPr>
        <w:t>D</w:t>
      </w:r>
      <w:r w:rsidRPr="0083522B">
        <w:rPr>
          <w:sz w:val="22"/>
          <w:szCs w:val="22"/>
          <w:lang w:val="ru-RU"/>
        </w:rPr>
        <w:t xml:space="preserve"> – целевая для компании рыночная стоимость заемного капитала;</w:t>
      </w:r>
    </w:p>
    <w:p w14:paraId="0D007139" w14:textId="77777777" w:rsidR="0044706D" w:rsidRPr="0083522B" w:rsidRDefault="0044706D" w:rsidP="0044706D">
      <w:pPr>
        <w:pStyle w:val="a9"/>
        <w:ind w:left="709" w:hanging="709"/>
        <w:rPr>
          <w:sz w:val="22"/>
          <w:szCs w:val="22"/>
          <w:lang w:val="ru-RU"/>
        </w:rPr>
      </w:pPr>
      <w:r w:rsidRPr="0083522B">
        <w:rPr>
          <w:sz w:val="22"/>
          <w:szCs w:val="22"/>
        </w:rPr>
        <w:t>E</w:t>
      </w:r>
      <w:r w:rsidRPr="0083522B">
        <w:rPr>
          <w:sz w:val="22"/>
          <w:szCs w:val="22"/>
          <w:lang w:val="ru-RU"/>
        </w:rPr>
        <w:t xml:space="preserve"> – целевая для компании рыночная стоимость собственного капитала.</w:t>
      </w:r>
    </w:p>
    <w:p w14:paraId="65044509" w14:textId="77777777" w:rsidR="00E10A48" w:rsidRPr="0083522B" w:rsidRDefault="0044706D" w:rsidP="00153CA2">
      <w:pPr>
        <w:pStyle w:val="a9"/>
        <w:spacing w:before="120"/>
        <w:ind w:firstLine="680"/>
        <w:rPr>
          <w:sz w:val="22"/>
          <w:szCs w:val="22"/>
          <w:lang w:val="ru-RU"/>
        </w:rPr>
      </w:pPr>
      <w:r w:rsidRPr="0083522B">
        <w:rPr>
          <w:sz w:val="22"/>
          <w:szCs w:val="22"/>
          <w:lang w:val="ru-RU"/>
        </w:rPr>
        <w:t>При расчете денежного потока на собственный капитал предполагается, что к концу прогнозного периода компания погасит весь свой процентный долг (кредиты и займы).</w:t>
      </w:r>
    </w:p>
    <w:p w14:paraId="6FD96659" w14:textId="77777777" w:rsidR="00DF6EE7" w:rsidRPr="0083522B" w:rsidRDefault="006153CA" w:rsidP="00153CA2">
      <w:pPr>
        <w:pStyle w:val="a9"/>
        <w:numPr>
          <w:ilvl w:val="1"/>
          <w:numId w:val="6"/>
        </w:numPr>
        <w:spacing w:before="120"/>
        <w:ind w:left="0" w:firstLine="0"/>
        <w:rPr>
          <w:sz w:val="22"/>
          <w:szCs w:val="22"/>
          <w:lang w:val="ru-RU"/>
        </w:rPr>
      </w:pPr>
      <w:r w:rsidRPr="0083522B">
        <w:rPr>
          <w:sz w:val="22"/>
          <w:szCs w:val="22"/>
          <w:lang w:val="ru-RU"/>
        </w:rPr>
        <w:t>Анализ чувствительности</w:t>
      </w:r>
      <w:r w:rsidR="003838E4" w:rsidRPr="0083522B">
        <w:rPr>
          <w:sz w:val="22"/>
          <w:szCs w:val="22"/>
          <w:lang w:val="ru-RU"/>
        </w:rPr>
        <w:t xml:space="preserve">. Коэффициент чувствительности стоимости </w:t>
      </w:r>
      <w:r w:rsidR="00B4026A" w:rsidRPr="0083522B">
        <w:rPr>
          <w:sz w:val="22"/>
          <w:szCs w:val="22"/>
          <w:lang w:val="ru-RU"/>
        </w:rPr>
        <w:t>по выбранному фактору x вычисляется по формуле:</w:t>
      </w:r>
    </w:p>
    <w:p w14:paraId="02385CBF" w14:textId="77777777" w:rsidR="005B13CC" w:rsidRPr="0083522B" w:rsidRDefault="005B13CC" w:rsidP="00DF6EE7">
      <w:pPr>
        <w:pStyle w:val="a9"/>
        <w:rPr>
          <w:sz w:val="22"/>
          <w:szCs w:val="22"/>
          <w:lang w:val="ru-RU"/>
        </w:rPr>
      </w:pPr>
    </w:p>
    <w:p w14:paraId="474ABAF7" w14:textId="77777777" w:rsidR="00DF6EE7" w:rsidRPr="0083522B" w:rsidRDefault="00424A1F" w:rsidP="00DF6EE7">
      <w:pPr>
        <w:pStyle w:val="a9"/>
        <w:jc w:val="center"/>
        <w:rPr>
          <w:sz w:val="22"/>
          <w:szCs w:val="22"/>
          <w:lang w:val="ru-RU"/>
        </w:rPr>
      </w:pPr>
      <w:r w:rsidRPr="0083522B">
        <w:rPr>
          <w:sz w:val="22"/>
          <w:szCs w:val="22"/>
          <w:lang w:val="ru-RU"/>
        </w:rPr>
        <w:t xml:space="preserve">                                                             </w:t>
      </w:r>
      <w:r w:rsidR="00757B70" w:rsidRPr="0083522B">
        <w:rPr>
          <w:position w:val="-24"/>
          <w:sz w:val="22"/>
          <w:szCs w:val="22"/>
          <w:lang w:val="ru-RU"/>
        </w:rPr>
        <w:object w:dxaOrig="1480" w:dyaOrig="620" w14:anchorId="69C78F6F">
          <v:shape id="_x0000_i1091" type="#_x0000_t75" style="width:75.25pt;height:30.1pt" o:ole="">
            <v:imagedata r:id="rId131" o:title=""/>
          </v:shape>
          <o:OLEObject Type="Embed" ProgID="Equation.3" ShapeID="_x0000_i1091" DrawAspect="Content" ObjectID="_1629715523" r:id="rId132"/>
        </w:object>
      </w:r>
      <w:r w:rsidRPr="0083522B">
        <w:rPr>
          <w:sz w:val="22"/>
          <w:szCs w:val="22"/>
          <w:lang w:val="ru-RU"/>
        </w:rPr>
        <w:t xml:space="preserve"> </w:t>
      </w:r>
      <w:proofErr w:type="gramStart"/>
      <w:r w:rsidRPr="0083522B">
        <w:rPr>
          <w:sz w:val="22"/>
          <w:szCs w:val="22"/>
          <w:lang w:val="ru-RU"/>
        </w:rPr>
        <w:t xml:space="preserve">,   </w:t>
      </w:r>
      <w:proofErr w:type="gramEnd"/>
      <w:r w:rsidRPr="0083522B">
        <w:rPr>
          <w:sz w:val="22"/>
          <w:szCs w:val="22"/>
          <w:lang w:val="ru-RU"/>
        </w:rPr>
        <w:t xml:space="preserve">                                                    (</w:t>
      </w:r>
      <w:r w:rsidR="00821B05" w:rsidRPr="0083522B">
        <w:rPr>
          <w:sz w:val="22"/>
          <w:szCs w:val="22"/>
          <w:lang w:val="ru-RU"/>
        </w:rPr>
        <w:t>13</w:t>
      </w:r>
      <w:r w:rsidRPr="0083522B">
        <w:rPr>
          <w:sz w:val="22"/>
          <w:szCs w:val="22"/>
          <w:lang w:val="ru-RU"/>
        </w:rPr>
        <w:t>)</w:t>
      </w:r>
    </w:p>
    <w:p w14:paraId="18F37CB0" w14:textId="77777777" w:rsidR="00757B70" w:rsidRPr="0083522B" w:rsidRDefault="0065104C" w:rsidP="00153CA2">
      <w:pPr>
        <w:pStyle w:val="a9"/>
        <w:spacing w:before="120"/>
        <w:ind w:firstLine="680"/>
        <w:rPr>
          <w:sz w:val="22"/>
          <w:szCs w:val="22"/>
          <w:lang w:val="ru-RU"/>
        </w:rPr>
      </w:pPr>
      <w:r w:rsidRPr="0083522B">
        <w:rPr>
          <w:sz w:val="22"/>
          <w:szCs w:val="22"/>
          <w:lang w:val="ru-RU"/>
        </w:rPr>
        <w:t xml:space="preserve">Экономический </w:t>
      </w:r>
      <w:r w:rsidR="00757B70" w:rsidRPr="0083522B">
        <w:rPr>
          <w:sz w:val="22"/>
          <w:szCs w:val="22"/>
          <w:lang w:val="ru-RU"/>
        </w:rPr>
        <w:t>смысл</w:t>
      </w:r>
      <w:r w:rsidRPr="0083522B">
        <w:rPr>
          <w:sz w:val="22"/>
          <w:szCs w:val="22"/>
          <w:lang w:val="ru-RU"/>
        </w:rPr>
        <w:t xml:space="preserve"> анализа чувствительности</w:t>
      </w:r>
      <w:r w:rsidR="00757B70" w:rsidRPr="0083522B">
        <w:rPr>
          <w:sz w:val="22"/>
          <w:szCs w:val="22"/>
          <w:lang w:val="ru-RU"/>
        </w:rPr>
        <w:t>: на сколько процентов изменится стоимость акционерного капитала</w:t>
      </w:r>
      <w:r w:rsidR="00987424" w:rsidRPr="0083522B">
        <w:rPr>
          <w:sz w:val="22"/>
          <w:szCs w:val="22"/>
          <w:lang w:val="ru-RU"/>
        </w:rPr>
        <w:t xml:space="preserve"> </w:t>
      </w:r>
      <w:r w:rsidR="00757B70" w:rsidRPr="0083522B">
        <w:rPr>
          <w:sz w:val="22"/>
          <w:szCs w:val="22"/>
          <w:lang w:val="ru-RU"/>
        </w:rPr>
        <w:t>при изменении параметра x на 1%.</w:t>
      </w:r>
    </w:p>
    <w:p w14:paraId="50032615" w14:textId="77777777" w:rsidR="00757B70" w:rsidRPr="0083522B" w:rsidRDefault="00757B70" w:rsidP="00153CA2">
      <w:pPr>
        <w:pStyle w:val="a9"/>
        <w:spacing w:before="120"/>
        <w:ind w:firstLine="680"/>
        <w:rPr>
          <w:sz w:val="22"/>
          <w:szCs w:val="22"/>
          <w:lang w:val="ru-RU"/>
        </w:rPr>
      </w:pPr>
      <w:r w:rsidRPr="0083522B">
        <w:rPr>
          <w:sz w:val="22"/>
          <w:szCs w:val="22"/>
          <w:lang w:val="ru-RU"/>
        </w:rPr>
        <w:t xml:space="preserve">Анализ чувствительности используется для </w:t>
      </w:r>
      <w:r w:rsidR="00AE0435" w:rsidRPr="0083522B">
        <w:rPr>
          <w:sz w:val="22"/>
          <w:szCs w:val="22"/>
          <w:lang w:val="ru-RU"/>
        </w:rPr>
        <w:t xml:space="preserve">определения </w:t>
      </w:r>
      <w:r w:rsidRPr="0083522B">
        <w:rPr>
          <w:sz w:val="22"/>
          <w:szCs w:val="22"/>
          <w:lang w:val="ru-RU"/>
        </w:rPr>
        <w:t xml:space="preserve">факторов, на прогноз которых нужно в первую очередь обратить внимание при оценке стоимости. Если чувствительность к фактору велика, то его прогноз нужно стремиться сделать максимально точным и обоснованным. </w:t>
      </w:r>
    </w:p>
    <w:p w14:paraId="23D8CBAC" w14:textId="77777777" w:rsidR="0044706D" w:rsidRPr="0083522B" w:rsidRDefault="007878CF" w:rsidP="00153CA2">
      <w:pPr>
        <w:pStyle w:val="a9"/>
        <w:numPr>
          <w:ilvl w:val="1"/>
          <w:numId w:val="6"/>
        </w:numPr>
        <w:spacing w:before="120"/>
        <w:ind w:left="0" w:firstLine="0"/>
        <w:rPr>
          <w:sz w:val="22"/>
          <w:szCs w:val="22"/>
          <w:lang w:val="ru-RU"/>
        </w:rPr>
      </w:pPr>
      <w:r w:rsidRPr="0083522B">
        <w:rPr>
          <w:sz w:val="22"/>
          <w:szCs w:val="22"/>
          <w:lang w:val="ru-RU"/>
        </w:rPr>
        <w:t>Расчетная ц</w:t>
      </w:r>
      <w:r w:rsidR="0044706D" w:rsidRPr="0083522B">
        <w:rPr>
          <w:sz w:val="22"/>
          <w:szCs w:val="22"/>
          <w:lang w:val="ru-RU"/>
        </w:rPr>
        <w:t xml:space="preserve">ена </w:t>
      </w:r>
      <w:r w:rsidR="00B427A3" w:rsidRPr="0083522B">
        <w:rPr>
          <w:sz w:val="22"/>
          <w:szCs w:val="22"/>
          <w:lang w:val="ru-RU"/>
        </w:rPr>
        <w:t>акций</w:t>
      </w:r>
      <w:r w:rsidR="0044706D" w:rsidRPr="0083522B">
        <w:rPr>
          <w:sz w:val="22"/>
          <w:szCs w:val="22"/>
          <w:lang w:val="ru-RU"/>
        </w:rPr>
        <w:t xml:space="preserve"> по итогам проведенного анализа методом дисконтированных денежных потоков рассчитывается на основе формулы:</w:t>
      </w:r>
    </w:p>
    <w:p w14:paraId="4F0A495E" w14:textId="77777777" w:rsidR="0044706D" w:rsidRPr="0083522B" w:rsidRDefault="0044706D" w:rsidP="0044706D">
      <w:pPr>
        <w:pStyle w:val="a9"/>
        <w:ind w:firstLine="680"/>
        <w:jc w:val="left"/>
        <w:rPr>
          <w:sz w:val="22"/>
          <w:szCs w:val="22"/>
          <w:lang w:val="ru-RU"/>
        </w:rPr>
      </w:pPr>
    </w:p>
    <w:p w14:paraId="58AD8AB7" w14:textId="77777777" w:rsidR="0044706D" w:rsidRPr="0083522B" w:rsidRDefault="00F8304A" w:rsidP="0044706D">
      <w:pPr>
        <w:pStyle w:val="a9"/>
        <w:ind w:firstLine="680"/>
        <w:jc w:val="center"/>
        <w:rPr>
          <w:sz w:val="22"/>
          <w:szCs w:val="22"/>
          <w:lang w:val="ru-RU"/>
        </w:rPr>
      </w:pPr>
      <w:r w:rsidRPr="0083522B">
        <w:rPr>
          <w:position w:val="-24"/>
          <w:sz w:val="22"/>
          <w:szCs w:val="22"/>
          <w:lang w:val="ru-RU"/>
        </w:rPr>
        <w:t xml:space="preserve">                                                          </w:t>
      </w:r>
      <w:r w:rsidR="000D6DBE" w:rsidRPr="0083522B">
        <w:rPr>
          <w:position w:val="-24"/>
          <w:sz w:val="22"/>
          <w:szCs w:val="22"/>
          <w:lang w:val="ru-RU"/>
        </w:rPr>
        <w:object w:dxaOrig="859" w:dyaOrig="660" w14:anchorId="27D67263">
          <v:shape id="_x0000_i1092" type="#_x0000_t75" style="width:44.5pt;height:34.05pt" o:ole="">
            <v:imagedata r:id="rId133" o:title=""/>
          </v:shape>
          <o:OLEObject Type="Embed" ProgID="Equation.3" ShapeID="_x0000_i1092" DrawAspect="Content" ObjectID="_1629715524" r:id="rId134"/>
        </w:object>
      </w:r>
      <w:proofErr w:type="gramStart"/>
      <w:r w:rsidR="0044706D" w:rsidRPr="0083522B">
        <w:rPr>
          <w:sz w:val="22"/>
          <w:szCs w:val="22"/>
          <w:lang w:val="ru-RU"/>
        </w:rPr>
        <w:t>,</w:t>
      </w:r>
      <w:r w:rsidRPr="0083522B">
        <w:rPr>
          <w:sz w:val="22"/>
          <w:szCs w:val="22"/>
          <w:lang w:val="ru-RU"/>
        </w:rPr>
        <w:t xml:space="preserve">   </w:t>
      </w:r>
      <w:proofErr w:type="gramEnd"/>
      <w:r w:rsidRPr="0083522B">
        <w:rPr>
          <w:sz w:val="22"/>
          <w:szCs w:val="22"/>
          <w:lang w:val="ru-RU"/>
        </w:rPr>
        <w:t xml:space="preserve">                                                    (</w:t>
      </w:r>
      <w:r w:rsidR="00821B05" w:rsidRPr="0083522B">
        <w:rPr>
          <w:sz w:val="22"/>
          <w:szCs w:val="22"/>
          <w:lang w:val="ru-RU"/>
        </w:rPr>
        <w:t>14</w:t>
      </w:r>
      <w:r w:rsidRPr="0083522B">
        <w:rPr>
          <w:sz w:val="22"/>
          <w:szCs w:val="22"/>
          <w:lang w:val="ru-RU"/>
        </w:rPr>
        <w:t>)</w:t>
      </w:r>
    </w:p>
    <w:p w14:paraId="14AF7A15" w14:textId="77777777" w:rsidR="0044706D" w:rsidRPr="0083522B" w:rsidRDefault="0044706D" w:rsidP="0044706D">
      <w:pPr>
        <w:pStyle w:val="a9"/>
        <w:ind w:firstLine="680"/>
        <w:jc w:val="left"/>
        <w:rPr>
          <w:sz w:val="22"/>
          <w:szCs w:val="22"/>
          <w:lang w:val="ru-RU"/>
        </w:rPr>
      </w:pPr>
    </w:p>
    <w:p w14:paraId="2AEB24D0" w14:textId="77777777" w:rsidR="0044706D" w:rsidRPr="0083522B" w:rsidRDefault="00567E19" w:rsidP="00153CA2">
      <w:pPr>
        <w:pStyle w:val="a9"/>
        <w:jc w:val="left"/>
        <w:rPr>
          <w:sz w:val="22"/>
          <w:szCs w:val="22"/>
          <w:lang w:val="ru-RU"/>
        </w:rPr>
      </w:pPr>
      <w:r w:rsidRPr="0083522B">
        <w:rPr>
          <w:sz w:val="22"/>
          <w:szCs w:val="22"/>
          <w:lang w:val="ru-RU"/>
        </w:rPr>
        <w:t>г</w:t>
      </w:r>
      <w:r w:rsidR="0044706D" w:rsidRPr="0083522B">
        <w:rPr>
          <w:sz w:val="22"/>
          <w:szCs w:val="22"/>
          <w:lang w:val="ru-RU"/>
        </w:rPr>
        <w:t>де</w:t>
      </w:r>
      <w:r w:rsidRPr="0083522B">
        <w:rPr>
          <w:sz w:val="22"/>
          <w:szCs w:val="22"/>
          <w:lang w:val="ru-RU"/>
        </w:rPr>
        <w:t>:</w:t>
      </w:r>
    </w:p>
    <w:p w14:paraId="19F00759" w14:textId="77777777" w:rsidR="0044706D" w:rsidRPr="0083522B" w:rsidRDefault="0044706D" w:rsidP="005B13CC">
      <w:pPr>
        <w:pStyle w:val="a9"/>
        <w:jc w:val="left"/>
        <w:rPr>
          <w:sz w:val="22"/>
          <w:szCs w:val="22"/>
          <w:lang w:val="ru-RU"/>
        </w:rPr>
      </w:pPr>
      <w:r w:rsidRPr="0083522B">
        <w:rPr>
          <w:sz w:val="22"/>
          <w:szCs w:val="22"/>
        </w:rPr>
        <w:t>n</w:t>
      </w:r>
      <w:r w:rsidRPr="0083522B">
        <w:rPr>
          <w:sz w:val="22"/>
          <w:szCs w:val="22"/>
          <w:lang w:val="ru-RU"/>
        </w:rPr>
        <w:t xml:space="preserve"> –количество акций;</w:t>
      </w:r>
    </w:p>
    <w:p w14:paraId="28569542" w14:textId="77777777" w:rsidR="0044706D" w:rsidRPr="0083522B" w:rsidRDefault="007878CF" w:rsidP="005B13CC">
      <w:pPr>
        <w:pStyle w:val="a9"/>
        <w:jc w:val="left"/>
        <w:rPr>
          <w:sz w:val="22"/>
          <w:szCs w:val="22"/>
          <w:lang w:val="ru-RU"/>
        </w:rPr>
      </w:pPr>
      <w:r w:rsidRPr="0083522B">
        <w:rPr>
          <w:position w:val="-6"/>
          <w:sz w:val="22"/>
          <w:szCs w:val="22"/>
        </w:rPr>
        <w:object w:dxaOrig="240" w:dyaOrig="279" w14:anchorId="68EF0A5E">
          <v:shape id="_x0000_i1093" type="#_x0000_t75" style="width:11.8pt;height:12.45pt" o:ole="">
            <v:imagedata r:id="rId135" o:title=""/>
          </v:shape>
          <o:OLEObject Type="Embed" ProgID="Equation.3" ShapeID="_x0000_i1093" DrawAspect="Content" ObjectID="_1629715525" r:id="rId136"/>
        </w:object>
      </w:r>
      <w:r w:rsidR="0044706D" w:rsidRPr="0083522B">
        <w:rPr>
          <w:sz w:val="22"/>
          <w:szCs w:val="22"/>
          <w:lang w:val="ru-RU"/>
        </w:rPr>
        <w:t xml:space="preserve"> - величина</w:t>
      </w:r>
      <w:r w:rsidR="000D6DBE" w:rsidRPr="0083522B">
        <w:rPr>
          <w:sz w:val="22"/>
          <w:szCs w:val="22"/>
          <w:lang w:val="ru-RU"/>
        </w:rPr>
        <w:t xml:space="preserve"> текущей</w:t>
      </w:r>
      <w:r w:rsidR="0044706D" w:rsidRPr="0083522B">
        <w:rPr>
          <w:sz w:val="22"/>
          <w:szCs w:val="22"/>
          <w:lang w:val="ru-RU"/>
        </w:rPr>
        <w:t xml:space="preserve"> стоимости</w:t>
      </w:r>
      <w:r w:rsidR="00E10A48" w:rsidRPr="0083522B">
        <w:rPr>
          <w:sz w:val="22"/>
          <w:szCs w:val="22"/>
          <w:lang w:val="ru-RU"/>
        </w:rPr>
        <w:t xml:space="preserve"> акционерного</w:t>
      </w:r>
      <w:r w:rsidR="0044706D" w:rsidRPr="0083522B">
        <w:rPr>
          <w:sz w:val="22"/>
          <w:szCs w:val="22"/>
          <w:lang w:val="ru-RU"/>
        </w:rPr>
        <w:t xml:space="preserve"> капитала;</w:t>
      </w:r>
    </w:p>
    <w:p w14:paraId="1CA8DA19" w14:textId="77777777" w:rsidR="0044706D" w:rsidRDefault="0044706D" w:rsidP="005B13CC">
      <w:pPr>
        <w:pStyle w:val="a9"/>
        <w:jc w:val="left"/>
        <w:rPr>
          <w:sz w:val="22"/>
          <w:szCs w:val="22"/>
          <w:lang w:val="ru-RU"/>
        </w:rPr>
      </w:pPr>
      <w:r w:rsidRPr="0083522B">
        <w:rPr>
          <w:position w:val="-14"/>
          <w:sz w:val="22"/>
          <w:szCs w:val="22"/>
        </w:rPr>
        <w:object w:dxaOrig="300" w:dyaOrig="380" w14:anchorId="356DA026">
          <v:shape id="_x0000_i1094" type="#_x0000_t75" style="width:15.05pt;height:18.35pt" o:ole="">
            <v:imagedata r:id="rId137" o:title=""/>
          </v:shape>
          <o:OLEObject Type="Embed" ProgID="Equation.3" ShapeID="_x0000_i1094" DrawAspect="Content" ObjectID="_1629715526" r:id="rId138"/>
        </w:object>
      </w:r>
      <w:r w:rsidRPr="0083522B">
        <w:rPr>
          <w:sz w:val="22"/>
          <w:szCs w:val="22"/>
          <w:lang w:val="ru-RU"/>
        </w:rPr>
        <w:t xml:space="preserve"> - индикативная стоимость (котировка) финансового инструмента, по которому отсутствует активный рынок.</w:t>
      </w:r>
    </w:p>
    <w:p w14:paraId="14C3B1C0" w14:textId="77777777" w:rsidR="00A63F8C" w:rsidRDefault="00A63F8C" w:rsidP="005B13CC">
      <w:pPr>
        <w:pStyle w:val="a9"/>
        <w:jc w:val="left"/>
        <w:rPr>
          <w:sz w:val="22"/>
          <w:szCs w:val="22"/>
          <w:lang w:val="ru-RU"/>
        </w:rPr>
      </w:pPr>
    </w:p>
    <w:p w14:paraId="3286BCDC" w14:textId="77777777" w:rsidR="00A63F8C" w:rsidRPr="0083522B" w:rsidRDefault="00A63F8C" w:rsidP="005B13CC">
      <w:pPr>
        <w:pStyle w:val="a9"/>
        <w:jc w:val="left"/>
        <w:rPr>
          <w:sz w:val="22"/>
          <w:szCs w:val="22"/>
          <w:lang w:val="ru-RU"/>
        </w:rPr>
      </w:pPr>
    </w:p>
    <w:p w14:paraId="760820E8" w14:textId="77777777" w:rsidR="00907A9A" w:rsidRPr="0083522B" w:rsidRDefault="00907A9A" w:rsidP="00603EFE">
      <w:pPr>
        <w:pStyle w:val="10"/>
        <w:numPr>
          <w:ilvl w:val="0"/>
          <w:numId w:val="6"/>
        </w:numPr>
        <w:spacing w:before="240" w:after="240"/>
        <w:ind w:left="425" w:right="-6" w:hanging="425"/>
        <w:jc w:val="center"/>
        <w:rPr>
          <w:b/>
          <w:sz w:val="22"/>
          <w:szCs w:val="22"/>
          <w:u w:val="none"/>
          <w:lang w:val="ru-RU"/>
        </w:rPr>
      </w:pPr>
      <w:bookmarkStart w:id="13" w:name="_Toc19040240"/>
      <w:r w:rsidRPr="0083522B">
        <w:rPr>
          <w:b/>
          <w:sz w:val="22"/>
          <w:szCs w:val="22"/>
          <w:u w:val="none"/>
          <w:lang w:val="ru-RU"/>
        </w:rPr>
        <w:t>Определение справедливой стоимости при отсутствии активного рынка и возможности определить справедливую стоимость финансового инстр</w:t>
      </w:r>
      <w:r w:rsidR="0083672E">
        <w:rPr>
          <w:b/>
          <w:sz w:val="22"/>
          <w:szCs w:val="22"/>
          <w:u w:val="none"/>
          <w:lang w:val="ru-RU"/>
        </w:rPr>
        <w:t>умента в соответствии п.5, п.6, п.7</w:t>
      </w:r>
      <w:r w:rsidRPr="0083522B">
        <w:rPr>
          <w:b/>
          <w:sz w:val="22"/>
          <w:szCs w:val="22"/>
          <w:u w:val="none"/>
          <w:lang w:val="ru-RU"/>
        </w:rPr>
        <w:t xml:space="preserve"> </w:t>
      </w:r>
      <w:r w:rsidR="0083672E">
        <w:rPr>
          <w:b/>
          <w:sz w:val="22"/>
          <w:szCs w:val="22"/>
          <w:u w:val="none"/>
          <w:lang w:val="ru-RU"/>
        </w:rPr>
        <w:t>и п.8</w:t>
      </w:r>
      <w:r w:rsidRPr="0083522B">
        <w:rPr>
          <w:b/>
          <w:sz w:val="22"/>
          <w:szCs w:val="22"/>
          <w:u w:val="none"/>
          <w:lang w:val="ru-RU"/>
        </w:rPr>
        <w:t xml:space="preserve"> настоящей Методики</w:t>
      </w:r>
      <w:bookmarkEnd w:id="13"/>
    </w:p>
    <w:p w14:paraId="30E34E15" w14:textId="77777777" w:rsidR="00A63F8C" w:rsidRDefault="00603EFE" w:rsidP="00A63F8C">
      <w:pPr>
        <w:pStyle w:val="a9"/>
        <w:numPr>
          <w:ilvl w:val="1"/>
          <w:numId w:val="6"/>
        </w:numPr>
        <w:spacing w:before="120"/>
        <w:ind w:left="0" w:firstLine="0"/>
        <w:rPr>
          <w:sz w:val="22"/>
          <w:szCs w:val="22"/>
          <w:lang w:val="ru-RU"/>
        </w:rPr>
      </w:pPr>
      <w:r w:rsidRPr="0083522B">
        <w:rPr>
          <w:sz w:val="22"/>
          <w:szCs w:val="22"/>
          <w:lang w:val="ru-RU"/>
        </w:rPr>
        <w:t>В случае отсутствия активного рынка и возможности определить справедливую стоимость финансовог</w:t>
      </w:r>
      <w:r w:rsidR="007D49C9">
        <w:rPr>
          <w:sz w:val="22"/>
          <w:szCs w:val="22"/>
          <w:lang w:val="ru-RU"/>
        </w:rPr>
        <w:t>о инструмента в соответствии п.5, п.6, п.7</w:t>
      </w:r>
      <w:r w:rsidRPr="0083522B">
        <w:rPr>
          <w:sz w:val="22"/>
          <w:szCs w:val="22"/>
          <w:lang w:val="ru-RU"/>
        </w:rPr>
        <w:t xml:space="preserve"> и п.</w:t>
      </w:r>
      <w:r w:rsidR="007D49C9">
        <w:rPr>
          <w:sz w:val="22"/>
          <w:szCs w:val="22"/>
          <w:lang w:val="ru-RU"/>
        </w:rPr>
        <w:t>8</w:t>
      </w:r>
      <w:r w:rsidRPr="0083522B">
        <w:rPr>
          <w:sz w:val="22"/>
          <w:szCs w:val="22"/>
          <w:lang w:val="ru-RU"/>
        </w:rPr>
        <w:t xml:space="preserve"> настоящей Методики по финансовым инструментам Банк формирует резервы на возможные потери в установленном нормативными и внутрибанковскими документами порядке.</w:t>
      </w:r>
    </w:p>
    <w:p w14:paraId="1B374164" w14:textId="77777777" w:rsidR="00A63F8C" w:rsidRPr="00A63F8C" w:rsidRDefault="00A63F8C" w:rsidP="00A63F8C">
      <w:pPr>
        <w:pStyle w:val="a9"/>
        <w:spacing w:before="120"/>
        <w:rPr>
          <w:sz w:val="22"/>
          <w:szCs w:val="22"/>
          <w:lang w:val="ru-RU"/>
        </w:rPr>
      </w:pPr>
    </w:p>
    <w:p w14:paraId="31D450ED" w14:textId="77777777" w:rsidR="001A3033" w:rsidRPr="008F0DE7" w:rsidRDefault="001A3033" w:rsidP="00153CA2">
      <w:pPr>
        <w:pStyle w:val="10"/>
        <w:numPr>
          <w:ilvl w:val="0"/>
          <w:numId w:val="6"/>
        </w:numPr>
        <w:spacing w:before="240" w:after="240"/>
        <w:ind w:left="425" w:right="-6" w:hanging="425"/>
        <w:jc w:val="center"/>
        <w:rPr>
          <w:b/>
          <w:sz w:val="22"/>
          <w:szCs w:val="22"/>
          <w:u w:val="none"/>
          <w:lang w:val="ru-RU"/>
        </w:rPr>
      </w:pPr>
      <w:bookmarkStart w:id="14" w:name="_Toc19040241"/>
      <w:r w:rsidRPr="00D01E8F">
        <w:rPr>
          <w:b/>
          <w:sz w:val="22"/>
          <w:szCs w:val="22"/>
          <w:u w:val="none"/>
          <w:lang w:val="ru-RU"/>
        </w:rPr>
        <w:t>Определение</w:t>
      </w:r>
      <w:r w:rsidR="00BD0DBE" w:rsidRPr="00D01E8F">
        <w:rPr>
          <w:b/>
          <w:sz w:val="22"/>
          <w:szCs w:val="22"/>
          <w:u w:val="none"/>
          <w:lang w:val="ru-RU"/>
        </w:rPr>
        <w:t xml:space="preserve"> </w:t>
      </w:r>
      <w:r w:rsidRPr="00D01E8F">
        <w:rPr>
          <w:b/>
          <w:sz w:val="22"/>
          <w:szCs w:val="22"/>
          <w:u w:val="none"/>
          <w:lang w:val="ru-RU"/>
        </w:rPr>
        <w:t>справедливой</w:t>
      </w:r>
      <w:r w:rsidR="00E71168" w:rsidRPr="00D01E8F">
        <w:rPr>
          <w:b/>
          <w:sz w:val="22"/>
          <w:szCs w:val="22"/>
          <w:u w:val="none"/>
          <w:lang w:val="ru-RU"/>
        </w:rPr>
        <w:t xml:space="preserve"> </w:t>
      </w:r>
      <w:r w:rsidRPr="00D01E8F">
        <w:rPr>
          <w:b/>
          <w:sz w:val="22"/>
          <w:szCs w:val="22"/>
          <w:u w:val="none"/>
          <w:lang w:val="ru-RU"/>
        </w:rPr>
        <w:t xml:space="preserve">стоимости </w:t>
      </w:r>
      <w:r w:rsidR="00D15A3F" w:rsidRPr="00D01E8F">
        <w:rPr>
          <w:b/>
          <w:sz w:val="22"/>
          <w:szCs w:val="22"/>
          <w:u w:val="none"/>
          <w:lang w:val="ru-RU"/>
        </w:rPr>
        <w:t xml:space="preserve">инвестиционных </w:t>
      </w:r>
      <w:r w:rsidR="009134BE" w:rsidRPr="00D01E8F">
        <w:rPr>
          <w:b/>
          <w:sz w:val="22"/>
          <w:szCs w:val="22"/>
          <w:u w:val="none"/>
          <w:lang w:val="ru-RU"/>
        </w:rPr>
        <w:t xml:space="preserve">паев </w:t>
      </w:r>
      <w:r w:rsidR="005B13CC" w:rsidRPr="008F0DE7">
        <w:rPr>
          <w:b/>
          <w:sz w:val="22"/>
          <w:szCs w:val="22"/>
          <w:u w:val="none"/>
          <w:lang w:val="ru-RU"/>
        </w:rPr>
        <w:br/>
      </w:r>
      <w:r w:rsidR="009134BE" w:rsidRPr="008F0DE7">
        <w:rPr>
          <w:b/>
          <w:sz w:val="22"/>
          <w:szCs w:val="22"/>
          <w:u w:val="none"/>
          <w:lang w:val="ru-RU"/>
        </w:rPr>
        <w:t>П</w:t>
      </w:r>
      <w:r w:rsidR="00814C79" w:rsidRPr="008F0DE7">
        <w:rPr>
          <w:b/>
          <w:sz w:val="22"/>
          <w:szCs w:val="22"/>
          <w:u w:val="none"/>
          <w:lang w:val="ru-RU"/>
        </w:rPr>
        <w:t>аевых Инвестиционных Фондов</w:t>
      </w:r>
      <w:bookmarkEnd w:id="14"/>
    </w:p>
    <w:p w14:paraId="39316565" w14:textId="53CF282E" w:rsidR="00BB271E" w:rsidRPr="0083522B" w:rsidRDefault="00B81C89" w:rsidP="00153CA2">
      <w:pPr>
        <w:pStyle w:val="a9"/>
        <w:numPr>
          <w:ilvl w:val="1"/>
          <w:numId w:val="6"/>
        </w:numPr>
        <w:spacing w:before="120"/>
        <w:ind w:left="0" w:firstLine="0"/>
        <w:rPr>
          <w:sz w:val="22"/>
          <w:szCs w:val="22"/>
          <w:lang w:val="ru-RU"/>
        </w:rPr>
      </w:pPr>
      <w:r w:rsidRPr="0083522B">
        <w:rPr>
          <w:sz w:val="22"/>
          <w:szCs w:val="22"/>
          <w:lang w:val="ru-RU"/>
        </w:rPr>
        <w:t>С</w:t>
      </w:r>
      <w:r w:rsidR="00BB271E" w:rsidRPr="0083522B">
        <w:rPr>
          <w:sz w:val="22"/>
          <w:szCs w:val="22"/>
          <w:lang w:val="ru-RU"/>
        </w:rPr>
        <w:t>праведли</w:t>
      </w:r>
      <w:r w:rsidR="00E87114" w:rsidRPr="0083522B">
        <w:rPr>
          <w:sz w:val="22"/>
          <w:szCs w:val="22"/>
          <w:lang w:val="ru-RU"/>
        </w:rPr>
        <w:t>вая</w:t>
      </w:r>
      <w:r w:rsidR="00BB271E" w:rsidRPr="0083522B">
        <w:rPr>
          <w:sz w:val="22"/>
          <w:szCs w:val="22"/>
          <w:lang w:val="ru-RU"/>
        </w:rPr>
        <w:t xml:space="preserve"> стоимость инвестиционных паев </w:t>
      </w:r>
      <w:proofErr w:type="spellStart"/>
      <w:r w:rsidR="00BB271E" w:rsidRPr="0083522B">
        <w:rPr>
          <w:sz w:val="22"/>
          <w:szCs w:val="22"/>
          <w:lang w:val="ru-RU"/>
        </w:rPr>
        <w:t>ПИФов</w:t>
      </w:r>
      <w:proofErr w:type="spellEnd"/>
      <w:r w:rsidR="00BB271E" w:rsidRPr="0083522B">
        <w:rPr>
          <w:sz w:val="22"/>
          <w:szCs w:val="22"/>
          <w:lang w:val="ru-RU"/>
        </w:rPr>
        <w:t xml:space="preserve"> определяется в соответстви</w:t>
      </w:r>
      <w:r w:rsidR="000205A8" w:rsidRPr="0083522B">
        <w:rPr>
          <w:sz w:val="22"/>
          <w:szCs w:val="22"/>
          <w:lang w:val="ru-RU"/>
        </w:rPr>
        <w:t>и</w:t>
      </w:r>
      <w:r w:rsidR="00907A9A" w:rsidRPr="0083522B">
        <w:rPr>
          <w:sz w:val="22"/>
          <w:szCs w:val="22"/>
          <w:lang w:val="ru-RU"/>
        </w:rPr>
        <w:t xml:space="preserve"> с условиями п. </w:t>
      </w:r>
      <w:r w:rsidR="00DF3EC1">
        <w:rPr>
          <w:sz w:val="22"/>
          <w:szCs w:val="22"/>
          <w:lang w:val="ru-RU"/>
        </w:rPr>
        <w:t>10</w:t>
      </w:r>
      <w:r w:rsidR="00BB271E" w:rsidRPr="0083522B">
        <w:rPr>
          <w:sz w:val="22"/>
          <w:szCs w:val="22"/>
          <w:lang w:val="ru-RU"/>
        </w:rPr>
        <w:t xml:space="preserve">.1.1. настоящей Методики при наличии информации о последних рыночных сделках, заключенных на организованном рынке в течение </w:t>
      </w:r>
      <w:r w:rsidR="006640C1" w:rsidRPr="0083522B">
        <w:rPr>
          <w:sz w:val="22"/>
          <w:szCs w:val="22"/>
          <w:lang w:val="ru-RU"/>
        </w:rPr>
        <w:t xml:space="preserve">последних </w:t>
      </w:r>
      <w:r w:rsidR="008F0DE7" w:rsidRPr="00D01E8F">
        <w:rPr>
          <w:sz w:val="22"/>
          <w:szCs w:val="22"/>
          <w:lang w:val="ru-RU"/>
        </w:rPr>
        <w:t>3</w:t>
      </w:r>
      <w:r w:rsidR="008F0DE7" w:rsidRPr="0083522B">
        <w:rPr>
          <w:sz w:val="22"/>
          <w:szCs w:val="22"/>
          <w:lang w:val="ru-RU"/>
        </w:rPr>
        <w:t xml:space="preserve">0 </w:t>
      </w:r>
      <w:r w:rsidR="008E3566" w:rsidRPr="0083522B">
        <w:rPr>
          <w:sz w:val="22"/>
          <w:szCs w:val="22"/>
          <w:lang w:val="ru-RU"/>
        </w:rPr>
        <w:t xml:space="preserve">календарных </w:t>
      </w:r>
      <w:r w:rsidR="00BB271E" w:rsidRPr="0083522B">
        <w:rPr>
          <w:sz w:val="22"/>
          <w:szCs w:val="22"/>
          <w:lang w:val="ru-RU"/>
        </w:rPr>
        <w:t>дней.</w:t>
      </w:r>
    </w:p>
    <w:p w14:paraId="78199E06" w14:textId="55622FE6" w:rsidR="008F0DE7" w:rsidRDefault="008F0DE7" w:rsidP="00CE27BA">
      <w:pPr>
        <w:pStyle w:val="a9"/>
        <w:numPr>
          <w:ilvl w:val="2"/>
          <w:numId w:val="50"/>
        </w:numPr>
        <w:spacing w:before="120"/>
        <w:ind w:left="0" w:firstLine="0"/>
        <w:rPr>
          <w:sz w:val="22"/>
          <w:szCs w:val="22"/>
          <w:lang w:val="ru-RU"/>
        </w:rPr>
      </w:pPr>
      <w:r>
        <w:rPr>
          <w:sz w:val="22"/>
          <w:szCs w:val="22"/>
          <w:lang w:val="ru-RU"/>
        </w:rPr>
        <w:t xml:space="preserve">Банк использует для переоценки инвестиционных паев </w:t>
      </w:r>
      <w:proofErr w:type="spellStart"/>
      <w:r>
        <w:rPr>
          <w:sz w:val="22"/>
          <w:szCs w:val="22"/>
          <w:lang w:val="ru-RU"/>
        </w:rPr>
        <w:t>ПИФов</w:t>
      </w:r>
      <w:proofErr w:type="spellEnd"/>
      <w:r>
        <w:rPr>
          <w:sz w:val="22"/>
          <w:szCs w:val="22"/>
          <w:lang w:val="ru-RU"/>
        </w:rPr>
        <w:t xml:space="preserve"> последнюю котировку активного рынка, сложившуюся по итогам торгов за предыдущие 30 календарных дней.</w:t>
      </w:r>
    </w:p>
    <w:p w14:paraId="32D477CD" w14:textId="1334FDAD" w:rsidR="008F0DE7" w:rsidRPr="008F0DE7" w:rsidRDefault="008F0DE7" w:rsidP="00CE27BA">
      <w:pPr>
        <w:pStyle w:val="a9"/>
        <w:numPr>
          <w:ilvl w:val="2"/>
          <w:numId w:val="50"/>
        </w:numPr>
        <w:spacing w:before="120"/>
        <w:ind w:left="0" w:firstLine="0"/>
        <w:rPr>
          <w:sz w:val="22"/>
          <w:szCs w:val="22"/>
          <w:lang w:val="ru-RU"/>
        </w:rPr>
      </w:pPr>
      <w:r>
        <w:rPr>
          <w:sz w:val="22"/>
          <w:szCs w:val="22"/>
          <w:lang w:val="ru-RU"/>
        </w:rPr>
        <w:t xml:space="preserve">В случае если, рынок </w:t>
      </w:r>
      <w:r w:rsidRPr="0083522B">
        <w:rPr>
          <w:sz w:val="22"/>
          <w:szCs w:val="22"/>
          <w:lang w:val="ru-RU"/>
        </w:rPr>
        <w:t xml:space="preserve">инвестиционных паев </w:t>
      </w:r>
      <w:proofErr w:type="spellStart"/>
      <w:r w:rsidRPr="0083522B">
        <w:rPr>
          <w:sz w:val="22"/>
          <w:szCs w:val="22"/>
          <w:lang w:val="ru-RU"/>
        </w:rPr>
        <w:t>ПИФов</w:t>
      </w:r>
      <w:proofErr w:type="spellEnd"/>
      <w:r>
        <w:rPr>
          <w:sz w:val="22"/>
          <w:szCs w:val="22"/>
          <w:lang w:val="ru-RU"/>
        </w:rPr>
        <w:t xml:space="preserve"> не может быть признан активным, то Банк использует </w:t>
      </w:r>
      <w:r w:rsidR="00212EAB">
        <w:rPr>
          <w:sz w:val="22"/>
          <w:szCs w:val="22"/>
          <w:lang w:val="ru-RU"/>
        </w:rPr>
        <w:t>стоимость инвестиционного пая, рассчитанного управляющей компанией паевого инвестиционного фонда, на день ближайший ко дню оценки.</w:t>
      </w:r>
    </w:p>
    <w:p w14:paraId="1B4EECA2" w14:textId="77777777" w:rsidR="00BB271E" w:rsidRDefault="00BB271E" w:rsidP="00153CA2">
      <w:pPr>
        <w:pStyle w:val="a9"/>
        <w:numPr>
          <w:ilvl w:val="1"/>
          <w:numId w:val="6"/>
        </w:numPr>
        <w:spacing w:before="120"/>
        <w:ind w:left="0" w:firstLine="0"/>
        <w:rPr>
          <w:sz w:val="22"/>
          <w:szCs w:val="22"/>
          <w:lang w:val="ru-RU"/>
        </w:rPr>
      </w:pPr>
      <w:r w:rsidRPr="0083522B">
        <w:rPr>
          <w:sz w:val="22"/>
          <w:szCs w:val="22"/>
          <w:lang w:val="ru-RU"/>
        </w:rPr>
        <w:t>В случае отсутствия необходимой рыночной информации для расчета справедливой</w:t>
      </w:r>
      <w:r w:rsidR="00B81C89" w:rsidRPr="0083522B">
        <w:rPr>
          <w:sz w:val="22"/>
          <w:szCs w:val="22"/>
          <w:lang w:val="ru-RU"/>
        </w:rPr>
        <w:t xml:space="preserve"> </w:t>
      </w:r>
      <w:r w:rsidRPr="0083522B">
        <w:rPr>
          <w:sz w:val="22"/>
          <w:szCs w:val="22"/>
          <w:lang w:val="ru-RU"/>
        </w:rPr>
        <w:t xml:space="preserve">стоимости инвестиционных паев </w:t>
      </w:r>
      <w:proofErr w:type="spellStart"/>
      <w:r w:rsidRPr="0083522B">
        <w:rPr>
          <w:sz w:val="22"/>
          <w:szCs w:val="22"/>
          <w:lang w:val="ru-RU"/>
        </w:rPr>
        <w:t>ПИФов</w:t>
      </w:r>
      <w:proofErr w:type="spellEnd"/>
      <w:r w:rsidRPr="0083522B">
        <w:rPr>
          <w:sz w:val="22"/>
          <w:szCs w:val="22"/>
          <w:lang w:val="ru-RU"/>
        </w:rPr>
        <w:t xml:space="preserve"> в соответстви</w:t>
      </w:r>
      <w:r w:rsidR="000205A8" w:rsidRPr="0083522B">
        <w:rPr>
          <w:sz w:val="22"/>
          <w:szCs w:val="22"/>
          <w:lang w:val="ru-RU"/>
        </w:rPr>
        <w:t>и</w:t>
      </w:r>
      <w:r w:rsidRPr="0083522B">
        <w:rPr>
          <w:sz w:val="22"/>
          <w:szCs w:val="22"/>
          <w:lang w:val="ru-RU"/>
        </w:rPr>
        <w:t xml:space="preserve"> с </w:t>
      </w:r>
      <w:r w:rsidR="001E10AC" w:rsidRPr="0083522B">
        <w:rPr>
          <w:sz w:val="22"/>
          <w:szCs w:val="22"/>
          <w:lang w:val="ru-RU"/>
        </w:rPr>
        <w:t>п.</w:t>
      </w:r>
      <w:r w:rsidR="00DF3EC1">
        <w:rPr>
          <w:sz w:val="22"/>
          <w:szCs w:val="22"/>
          <w:lang w:val="ru-RU"/>
        </w:rPr>
        <w:t>10</w:t>
      </w:r>
      <w:r w:rsidR="001E10AC" w:rsidRPr="0083522B">
        <w:rPr>
          <w:sz w:val="22"/>
          <w:szCs w:val="22"/>
          <w:lang w:val="ru-RU"/>
        </w:rPr>
        <w:t xml:space="preserve">.1. </w:t>
      </w:r>
      <w:r w:rsidRPr="0083522B">
        <w:rPr>
          <w:sz w:val="22"/>
          <w:szCs w:val="22"/>
          <w:lang w:val="ru-RU"/>
        </w:rPr>
        <w:t>настоящей Методики</w:t>
      </w:r>
      <w:r w:rsidR="006640C1" w:rsidRPr="0083522B">
        <w:rPr>
          <w:sz w:val="22"/>
          <w:szCs w:val="22"/>
          <w:lang w:val="ru-RU"/>
        </w:rPr>
        <w:t>,</w:t>
      </w:r>
      <w:r w:rsidRPr="0083522B">
        <w:rPr>
          <w:sz w:val="22"/>
          <w:szCs w:val="22"/>
          <w:lang w:val="ru-RU"/>
        </w:rPr>
        <w:t xml:space="preserve"> Банк формирует резервы на возможные потери в установленном нормативными внутрибанковскими документами порядке.</w:t>
      </w:r>
    </w:p>
    <w:p w14:paraId="3DD8B727" w14:textId="77777777" w:rsidR="00A63F8C" w:rsidRPr="0083522B" w:rsidRDefault="00A63F8C" w:rsidP="00A63F8C">
      <w:pPr>
        <w:pStyle w:val="a9"/>
        <w:spacing w:before="120"/>
        <w:rPr>
          <w:sz w:val="22"/>
          <w:szCs w:val="22"/>
          <w:lang w:val="ru-RU"/>
        </w:rPr>
      </w:pPr>
    </w:p>
    <w:p w14:paraId="3DF724C4" w14:textId="77777777" w:rsidR="00515C48" w:rsidRDefault="00515C48" w:rsidP="00515C48">
      <w:pPr>
        <w:pStyle w:val="10"/>
        <w:numPr>
          <w:ilvl w:val="0"/>
          <w:numId w:val="6"/>
        </w:numPr>
        <w:spacing w:before="240" w:after="240"/>
        <w:ind w:left="425" w:right="-6" w:hanging="425"/>
        <w:jc w:val="center"/>
        <w:rPr>
          <w:b/>
          <w:sz w:val="22"/>
          <w:szCs w:val="22"/>
          <w:u w:val="none"/>
          <w:lang w:val="ru-RU"/>
        </w:rPr>
      </w:pPr>
      <w:bookmarkStart w:id="15" w:name="_Toc19040242"/>
      <w:bookmarkEnd w:id="12"/>
      <w:r w:rsidRPr="0083522B">
        <w:rPr>
          <w:b/>
          <w:sz w:val="22"/>
          <w:szCs w:val="22"/>
          <w:u w:val="none"/>
          <w:lang w:val="ru-RU"/>
        </w:rPr>
        <w:t>Контроль за исполнением настоящей Методики</w:t>
      </w:r>
      <w:bookmarkEnd w:id="15"/>
    </w:p>
    <w:p w14:paraId="4D4A45A0" w14:textId="77777777" w:rsidR="00D90062" w:rsidRDefault="00D90062" w:rsidP="00D90062">
      <w:pPr>
        <w:pStyle w:val="a9"/>
        <w:numPr>
          <w:ilvl w:val="1"/>
          <w:numId w:val="6"/>
        </w:numPr>
        <w:tabs>
          <w:tab w:val="left" w:pos="709"/>
        </w:tabs>
        <w:spacing w:before="120"/>
        <w:ind w:left="0" w:firstLine="0"/>
        <w:rPr>
          <w:sz w:val="22"/>
          <w:szCs w:val="22"/>
          <w:lang w:val="ru-RU"/>
        </w:rPr>
      </w:pPr>
      <w:r w:rsidRPr="0083522B">
        <w:rPr>
          <w:sz w:val="22"/>
          <w:szCs w:val="22"/>
          <w:lang w:val="ru-RU"/>
        </w:rPr>
        <w:t>Раскрытие информации неограниченному кругу лиц о методах оценки активов по справедливой стоимости осуществляется банком посредством размещения Методики на официальном сайте банка в сети Интернет.</w:t>
      </w:r>
    </w:p>
    <w:p w14:paraId="355DDD79" w14:textId="7F1EA0E7" w:rsidR="00111B6F" w:rsidRPr="0083522B" w:rsidRDefault="00111B6F" w:rsidP="00111B6F">
      <w:pPr>
        <w:pStyle w:val="a9"/>
        <w:numPr>
          <w:ilvl w:val="1"/>
          <w:numId w:val="6"/>
        </w:numPr>
        <w:tabs>
          <w:tab w:val="left" w:pos="709"/>
        </w:tabs>
        <w:spacing w:before="120"/>
        <w:ind w:left="0" w:firstLine="0"/>
        <w:rPr>
          <w:sz w:val="22"/>
          <w:szCs w:val="22"/>
          <w:lang w:val="ru-RU"/>
        </w:rPr>
      </w:pPr>
      <w:r w:rsidRPr="00111B6F">
        <w:rPr>
          <w:sz w:val="22"/>
          <w:szCs w:val="22"/>
          <w:lang w:val="ru-RU"/>
        </w:rPr>
        <w:t xml:space="preserve">Определение справедливой стоимости ценных бумаг в отсутствие активного рынка осуществляет </w:t>
      </w:r>
      <w:r w:rsidR="00E433E8">
        <w:rPr>
          <w:sz w:val="22"/>
          <w:szCs w:val="22"/>
          <w:lang w:val="ru-RU"/>
        </w:rPr>
        <w:t>сотрудник</w:t>
      </w:r>
      <w:r w:rsidRPr="00111B6F">
        <w:rPr>
          <w:sz w:val="22"/>
          <w:szCs w:val="22"/>
          <w:lang w:val="ru-RU"/>
        </w:rPr>
        <w:t xml:space="preserve"> </w:t>
      </w:r>
      <w:r>
        <w:rPr>
          <w:sz w:val="22"/>
          <w:szCs w:val="22"/>
          <w:lang w:val="ru-RU"/>
        </w:rPr>
        <w:t>ДФР</w:t>
      </w:r>
      <w:r w:rsidRPr="00111B6F">
        <w:rPr>
          <w:sz w:val="22"/>
          <w:szCs w:val="22"/>
          <w:lang w:val="ru-RU"/>
        </w:rPr>
        <w:t xml:space="preserve"> по запросу Отдела учета банковских операций</w:t>
      </w:r>
      <w:r w:rsidR="00091C75">
        <w:rPr>
          <w:sz w:val="22"/>
          <w:szCs w:val="22"/>
          <w:lang w:val="ru-RU"/>
        </w:rPr>
        <w:t>.</w:t>
      </w:r>
    </w:p>
    <w:p w14:paraId="6D063655" w14:textId="77777777" w:rsidR="00D90062" w:rsidRPr="00D90062" w:rsidRDefault="00D90062" w:rsidP="00D90062">
      <w:pPr>
        <w:pStyle w:val="a9"/>
        <w:numPr>
          <w:ilvl w:val="1"/>
          <w:numId w:val="6"/>
        </w:numPr>
        <w:tabs>
          <w:tab w:val="left" w:pos="709"/>
        </w:tabs>
        <w:spacing w:before="120"/>
        <w:ind w:left="0" w:firstLine="0"/>
        <w:rPr>
          <w:sz w:val="22"/>
          <w:szCs w:val="22"/>
          <w:lang w:val="ru-RU"/>
        </w:rPr>
      </w:pPr>
      <w:r w:rsidRPr="0083522B">
        <w:rPr>
          <w:sz w:val="22"/>
          <w:szCs w:val="22"/>
          <w:lang w:val="ru-RU"/>
        </w:rPr>
        <w:t xml:space="preserve">Банк хранит документы, связанные с осуществлением им профессиональной деятельности на рынке ценных бумаг, в течение 5 лет, в соответствии с законодательством Российской Федерации. </w:t>
      </w:r>
    </w:p>
    <w:p w14:paraId="225F50BE" w14:textId="77777777" w:rsidR="00515C48" w:rsidRPr="0083522B" w:rsidRDefault="00515C48" w:rsidP="00515C48">
      <w:pPr>
        <w:pStyle w:val="a9"/>
        <w:numPr>
          <w:ilvl w:val="1"/>
          <w:numId w:val="6"/>
        </w:numPr>
        <w:spacing w:before="120"/>
        <w:ind w:left="0" w:firstLine="0"/>
        <w:rPr>
          <w:sz w:val="22"/>
          <w:szCs w:val="22"/>
          <w:lang w:val="ru-RU"/>
        </w:rPr>
      </w:pPr>
      <w:r w:rsidRPr="0083522B">
        <w:rPr>
          <w:sz w:val="22"/>
          <w:szCs w:val="22"/>
          <w:lang w:val="ru-RU"/>
        </w:rPr>
        <w:t>Банк обеспечивает наличие регулярного контроля со стороны органов управления Банка за правильностью оценки активов по справедливой стоимости и адекватностью применяемой Методики.</w:t>
      </w:r>
    </w:p>
    <w:p w14:paraId="734D79B9" w14:textId="3A58B89F" w:rsidR="00515C48" w:rsidRPr="0083522B" w:rsidRDefault="00CA0A23" w:rsidP="00CA0A23">
      <w:pPr>
        <w:pStyle w:val="a9"/>
        <w:numPr>
          <w:ilvl w:val="1"/>
          <w:numId w:val="6"/>
        </w:numPr>
        <w:spacing w:before="120"/>
        <w:ind w:left="0" w:firstLine="0"/>
        <w:rPr>
          <w:sz w:val="22"/>
          <w:szCs w:val="22"/>
          <w:lang w:val="ru-RU"/>
        </w:rPr>
      </w:pPr>
      <w:r w:rsidRPr="00CA0A23">
        <w:rPr>
          <w:sz w:val="22"/>
          <w:szCs w:val="22"/>
          <w:lang w:val="ru-RU"/>
        </w:rPr>
        <w:t xml:space="preserve">Контроль включает в том числе проведение проверок Службой внутреннего аудита </w:t>
      </w:r>
      <w:bookmarkStart w:id="16" w:name="_GoBack"/>
      <w:bookmarkEnd w:id="16"/>
      <w:r w:rsidRPr="00CA0A23">
        <w:rPr>
          <w:sz w:val="22"/>
          <w:szCs w:val="22"/>
          <w:lang w:val="ru-RU"/>
        </w:rPr>
        <w:t>правильности оценки справедливой стоимости ценных бумаг и эффективности методологии определения справедливой стоимости ценных бумаг, в соответствии с утвержденным Планом проверок Службы внутреннего аудита. По результатам проведенной проверки составляется Отчет в соответствии с внутренними документами, регламентирующими деятельность Службы внутреннего аудита.</w:t>
      </w:r>
    </w:p>
    <w:sectPr w:rsidR="00515C48" w:rsidRPr="0083522B" w:rsidSect="00BA7CE6">
      <w:headerReference w:type="even" r:id="rId139"/>
      <w:headerReference w:type="default" r:id="rId140"/>
      <w:footerReference w:type="even" r:id="rId141"/>
      <w:footerReference w:type="default" r:id="rId142"/>
      <w:pgSz w:w="11906" w:h="16838"/>
      <w:pgMar w:top="851" w:right="851" w:bottom="851" w:left="1418" w:header="283"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62DD9" w14:textId="77777777" w:rsidR="00985B0F" w:rsidRDefault="00985B0F">
      <w:r>
        <w:separator/>
      </w:r>
    </w:p>
  </w:endnote>
  <w:endnote w:type="continuationSeparator" w:id="0">
    <w:p w14:paraId="793703B1" w14:textId="77777777" w:rsidR="00985B0F" w:rsidRDefault="0098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NewRomanPSMT">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79E75" w14:textId="77777777" w:rsidR="00985B0F" w:rsidRDefault="00985B0F">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79C6B6F5" w14:textId="77777777" w:rsidR="00985B0F" w:rsidRDefault="00985B0F">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6"/>
      <w:gridCol w:w="857"/>
    </w:tblGrid>
    <w:tr w:rsidR="00985B0F" w:rsidRPr="006640C1" w14:paraId="5802ECDD" w14:textId="77777777" w:rsidTr="00153CA2">
      <w:tc>
        <w:tcPr>
          <w:tcW w:w="8616" w:type="dxa"/>
          <w:shd w:val="clear" w:color="auto" w:fill="auto"/>
        </w:tcPr>
        <w:p w14:paraId="76A8DB7B" w14:textId="2FA1F1D9" w:rsidR="00985B0F" w:rsidRPr="002727EC" w:rsidRDefault="007A480B" w:rsidP="007A480B">
          <w:pPr>
            <w:pStyle w:val="ab"/>
            <w:rPr>
              <w:sz w:val="16"/>
              <w:szCs w:val="16"/>
            </w:rPr>
          </w:pPr>
          <w:r w:rsidRPr="007A480B">
            <w:rPr>
              <w:sz w:val="16"/>
              <w:szCs w:val="16"/>
            </w:rPr>
            <w:t>Методика определения справедливой стоимости ценных бумаг в отсутствие активного рынка</w:t>
          </w:r>
        </w:p>
      </w:tc>
      <w:tc>
        <w:tcPr>
          <w:tcW w:w="857" w:type="dxa"/>
          <w:shd w:val="clear" w:color="auto" w:fill="auto"/>
        </w:tcPr>
        <w:p w14:paraId="46F8F605" w14:textId="35A8BDE8" w:rsidR="00985B0F" w:rsidRPr="002727EC" w:rsidRDefault="00985B0F" w:rsidP="00153CA2">
          <w:pPr>
            <w:pStyle w:val="ab"/>
            <w:jc w:val="center"/>
            <w:rPr>
              <w:sz w:val="16"/>
              <w:szCs w:val="16"/>
            </w:rPr>
          </w:pPr>
          <w:r w:rsidRPr="002727EC">
            <w:rPr>
              <w:sz w:val="16"/>
              <w:szCs w:val="16"/>
            </w:rPr>
            <w:fldChar w:fldCharType="begin"/>
          </w:r>
          <w:r w:rsidRPr="002727EC">
            <w:rPr>
              <w:sz w:val="16"/>
              <w:szCs w:val="16"/>
            </w:rPr>
            <w:instrText>PAGE   \* MERGEFORMAT</w:instrText>
          </w:r>
          <w:r w:rsidRPr="002727EC">
            <w:rPr>
              <w:sz w:val="16"/>
              <w:szCs w:val="16"/>
            </w:rPr>
            <w:fldChar w:fldCharType="separate"/>
          </w:r>
          <w:r w:rsidR="00CA0A23">
            <w:rPr>
              <w:noProof/>
              <w:sz w:val="16"/>
              <w:szCs w:val="16"/>
            </w:rPr>
            <w:t>12</w:t>
          </w:r>
          <w:r w:rsidRPr="002727EC">
            <w:rPr>
              <w:sz w:val="16"/>
              <w:szCs w:val="16"/>
            </w:rPr>
            <w:fldChar w:fldCharType="end"/>
          </w:r>
        </w:p>
      </w:tc>
    </w:tr>
  </w:tbl>
  <w:p w14:paraId="0345CC54" w14:textId="77777777" w:rsidR="00985B0F" w:rsidRDefault="00985B0F" w:rsidP="00153CA2">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4D2A0" w14:textId="77777777" w:rsidR="00985B0F" w:rsidRDefault="00985B0F">
      <w:r>
        <w:separator/>
      </w:r>
    </w:p>
  </w:footnote>
  <w:footnote w:type="continuationSeparator" w:id="0">
    <w:p w14:paraId="02306FFF" w14:textId="77777777" w:rsidR="00985B0F" w:rsidRDefault="00985B0F">
      <w:r>
        <w:continuationSeparator/>
      </w:r>
    </w:p>
  </w:footnote>
  <w:footnote w:id="1">
    <w:p w14:paraId="17C034F1" w14:textId="77777777" w:rsidR="00985B0F" w:rsidRDefault="00985B0F" w:rsidP="00985B0F">
      <w:pPr>
        <w:pStyle w:val="af3"/>
      </w:pPr>
      <w:r>
        <w:rPr>
          <w:rStyle w:val="af4"/>
        </w:rPr>
        <w:footnoteRef/>
      </w:r>
      <w:r>
        <w:t xml:space="preserve"> Согласно Положению о </w:t>
      </w:r>
      <w:proofErr w:type="spellStart"/>
      <w:r>
        <w:t>фиксинге</w:t>
      </w:r>
      <w:proofErr w:type="spellEnd"/>
      <w:r>
        <w:t xml:space="preserve"> НФА: </w:t>
      </w:r>
    </w:p>
    <w:p w14:paraId="43BBB840" w14:textId="475A53D5" w:rsidR="00985B0F" w:rsidRDefault="00985B0F" w:rsidP="00985B0F">
      <w:pPr>
        <w:pStyle w:val="af3"/>
        <w:numPr>
          <w:ilvl w:val="0"/>
          <w:numId w:val="58"/>
        </w:numPr>
      </w:pPr>
      <w:r>
        <w:t>количество брокеров, дилеров или иных участников рынка, чьи котировки используются при расчете MIRP, составляет не менее 3-х. При расчете цены MIRP используются двусторонние котировки минимум от трех Уполномоченных Операторов. При наличии пар котировок менее трех Уполномоченных Операторов цена MIRP не рассчитывается;</w:t>
      </w:r>
    </w:p>
    <w:p w14:paraId="139839A8" w14:textId="4141E2F8" w:rsidR="00985B0F" w:rsidRDefault="00985B0F" w:rsidP="00985B0F">
      <w:pPr>
        <w:pStyle w:val="af3"/>
        <w:numPr>
          <w:ilvl w:val="0"/>
          <w:numId w:val="58"/>
        </w:numPr>
      </w:pPr>
      <w:r>
        <w:t xml:space="preserve">разность между средней ценой спроса и средней ценой предложения в котировках брокеров ограничена. Максимальная величина спрэда устанавливается Экспертным советом MIRP, исходя из рыночной практики, а также </w:t>
      </w:r>
      <w:proofErr w:type="spellStart"/>
      <w:r>
        <w:t>дюрации</w:t>
      </w:r>
      <w:proofErr w:type="spellEnd"/>
      <w:r>
        <w:t xml:space="preserve"> и волатильности инструмента, и доводится до сведения Уполномоченных Операторов;</w:t>
      </w:r>
    </w:p>
    <w:p w14:paraId="51E8A3AB" w14:textId="08E25031" w:rsidR="00985B0F" w:rsidRDefault="00985B0F" w:rsidP="00985B0F">
      <w:pPr>
        <w:pStyle w:val="af3"/>
        <w:numPr>
          <w:ilvl w:val="0"/>
          <w:numId w:val="58"/>
        </w:numPr>
      </w:pPr>
      <w:r>
        <w:t>в случае отсутствия по финансовому инструменту цены MIRP в течение более чем 30 календарных дней НФА направляет в Экспертный совет по MIRP уведомление с предложением исключить данный финансовый инструмент из списка MIRP.</w:t>
      </w:r>
    </w:p>
    <w:p w14:paraId="5C4042D5" w14:textId="58A2FB60" w:rsidR="00985B0F" w:rsidRDefault="00985B0F" w:rsidP="00985B0F">
      <w:pPr>
        <w:pStyle w:val="af3"/>
      </w:pPr>
      <w:r>
        <w:t xml:space="preserve">Кроме того, MIRP используется в качестве основной цены в операциях РЕПО Банка России </w:t>
      </w:r>
      <w:proofErr w:type="gramStart"/>
      <w:r>
        <w:t>на внебиржевом рынка</w:t>
      </w:r>
      <w:proofErr w:type="gramEnd"/>
      <w:r>
        <w:t>, а также в качестве резервной цены для сделок РЕПО на Московской бирже.</w:t>
      </w:r>
    </w:p>
    <w:p w14:paraId="7F928287" w14:textId="77777777" w:rsidR="001E61D8" w:rsidRDefault="001E61D8" w:rsidP="00985B0F">
      <w:pPr>
        <w:pStyle w:val="af3"/>
      </w:pPr>
    </w:p>
  </w:footnote>
  <w:footnote w:id="2">
    <w:p w14:paraId="632F5F27" w14:textId="749AE517" w:rsidR="001E61D8" w:rsidRPr="001E61D8" w:rsidRDefault="00985B0F" w:rsidP="001E61D8">
      <w:pPr>
        <w:pStyle w:val="af3"/>
        <w:rPr>
          <w:lang w:val="en-US"/>
        </w:rPr>
      </w:pPr>
      <w:r>
        <w:rPr>
          <w:rStyle w:val="af4"/>
        </w:rPr>
        <w:footnoteRef/>
      </w:r>
      <w:r w:rsidRPr="001E61D8">
        <w:rPr>
          <w:lang w:val="en-US"/>
        </w:rPr>
        <w:t xml:space="preserve"> </w:t>
      </w:r>
      <w:r w:rsidR="001E61D8" w:rsidRPr="001E61D8">
        <w:rPr>
          <w:lang w:val="en-US"/>
        </w:rPr>
        <w:t>The TRPS Score denotes the level of assurance that the TRPS valuation represents the fair value price.</w:t>
      </w:r>
    </w:p>
    <w:p w14:paraId="2B6259CC" w14:textId="77777777" w:rsidR="001E61D8" w:rsidRPr="001E61D8" w:rsidRDefault="001E61D8" w:rsidP="001E61D8">
      <w:pPr>
        <w:pStyle w:val="af3"/>
        <w:rPr>
          <w:lang w:val="en-US"/>
        </w:rPr>
      </w:pPr>
      <w:r w:rsidRPr="001E61D8">
        <w:rPr>
          <w:lang w:val="en-US"/>
        </w:rPr>
        <w:t>The score is based on a scale of 1 to 10. The score considers all information associated with each instrument’s evaluation ranging from availability of market data to the individual attributes of each issue. The primary factors that determine the score are the availability of trade prices and broker quotes. Secondary factors include other market color, security attributes, documentation availability, and internal TRPS factors. Secondary factors are extremely important when primary factors are not available.</w:t>
      </w:r>
    </w:p>
    <w:p w14:paraId="771BBFE5" w14:textId="77777777" w:rsidR="001E61D8" w:rsidRPr="001E61D8" w:rsidRDefault="001E61D8" w:rsidP="001E61D8">
      <w:pPr>
        <w:pStyle w:val="af3"/>
        <w:rPr>
          <w:lang w:val="en-US"/>
        </w:rPr>
      </w:pPr>
      <w:r w:rsidRPr="001E61D8">
        <w:rPr>
          <w:lang w:val="en-US"/>
        </w:rPr>
        <w:t>The TRPS score incorporates the following six components:</w:t>
      </w:r>
    </w:p>
    <w:p w14:paraId="7E9DBDC2" w14:textId="63335E9A" w:rsidR="001E61D8" w:rsidRPr="001E61D8" w:rsidRDefault="001E61D8" w:rsidP="001E61D8">
      <w:pPr>
        <w:pStyle w:val="af3"/>
        <w:numPr>
          <w:ilvl w:val="0"/>
          <w:numId w:val="59"/>
        </w:numPr>
        <w:rPr>
          <w:lang w:val="en-US"/>
        </w:rPr>
      </w:pPr>
      <w:r w:rsidRPr="001E61D8">
        <w:rPr>
          <w:lang w:val="en-US"/>
        </w:rPr>
        <w:t>Amount and Quality of Transaction Data;</w:t>
      </w:r>
    </w:p>
    <w:p w14:paraId="0485A834" w14:textId="2D783785" w:rsidR="001E61D8" w:rsidRPr="001E61D8" w:rsidRDefault="001E61D8" w:rsidP="001E61D8">
      <w:pPr>
        <w:pStyle w:val="af3"/>
        <w:numPr>
          <w:ilvl w:val="0"/>
          <w:numId w:val="59"/>
        </w:numPr>
        <w:rPr>
          <w:lang w:val="en-US"/>
        </w:rPr>
      </w:pPr>
      <w:r w:rsidRPr="001E61D8">
        <w:rPr>
          <w:lang w:val="en-US"/>
        </w:rPr>
        <w:t>Amount and Quality of Broker/Dealer Quotes;</w:t>
      </w:r>
    </w:p>
    <w:p w14:paraId="16927596" w14:textId="1E909944" w:rsidR="001E61D8" w:rsidRPr="001E61D8" w:rsidRDefault="001E61D8" w:rsidP="001E61D8">
      <w:pPr>
        <w:pStyle w:val="af3"/>
        <w:numPr>
          <w:ilvl w:val="0"/>
          <w:numId w:val="59"/>
        </w:numPr>
        <w:rPr>
          <w:lang w:val="en-US"/>
        </w:rPr>
      </w:pPr>
      <w:r w:rsidRPr="001E61D8">
        <w:rPr>
          <w:lang w:val="en-US"/>
        </w:rPr>
        <w:t>Additional Market Data</w:t>
      </w:r>
      <w:r>
        <w:t>;</w:t>
      </w:r>
    </w:p>
    <w:p w14:paraId="0BB5B2CB" w14:textId="2627ED39" w:rsidR="001E61D8" w:rsidRPr="001E61D8" w:rsidRDefault="001E61D8" w:rsidP="001E61D8">
      <w:pPr>
        <w:pStyle w:val="af3"/>
        <w:numPr>
          <w:ilvl w:val="0"/>
          <w:numId w:val="59"/>
        </w:numPr>
        <w:rPr>
          <w:lang w:val="en-US"/>
        </w:rPr>
      </w:pPr>
      <w:r w:rsidRPr="001E61D8">
        <w:rPr>
          <w:lang w:val="en-US"/>
        </w:rPr>
        <w:t>Asset Structure</w:t>
      </w:r>
      <w:r>
        <w:t>;</w:t>
      </w:r>
    </w:p>
    <w:p w14:paraId="191C4CA3" w14:textId="6D583379" w:rsidR="00985B0F" w:rsidRDefault="001E61D8" w:rsidP="001E61D8">
      <w:pPr>
        <w:pStyle w:val="af3"/>
        <w:numPr>
          <w:ilvl w:val="0"/>
          <w:numId w:val="59"/>
        </w:numPr>
      </w:pPr>
      <w:proofErr w:type="spellStart"/>
      <w:r>
        <w:t>Documentation</w:t>
      </w:r>
      <w:proofErr w:type="spellEnd"/>
      <w:r>
        <w:t>;</w:t>
      </w:r>
    </w:p>
    <w:p w14:paraId="15BD8C33" w14:textId="1C6DD610" w:rsidR="001E61D8" w:rsidRDefault="001E61D8" w:rsidP="001E61D8">
      <w:pPr>
        <w:pStyle w:val="af3"/>
        <w:numPr>
          <w:ilvl w:val="0"/>
          <w:numId w:val="59"/>
        </w:numPr>
      </w:pPr>
      <w:proofErr w:type="spellStart"/>
      <w:r>
        <w:t>Internal</w:t>
      </w:r>
      <w:proofErr w:type="spellEnd"/>
      <w:r>
        <w:t xml:space="preserve"> TRPS </w:t>
      </w:r>
      <w:proofErr w:type="spellStart"/>
      <w:r>
        <w:t>Data</w:t>
      </w:r>
      <w:proofErr w:type="spellEnd"/>
      <w:r>
        <w:t>.</w:t>
      </w:r>
    </w:p>
    <w:p w14:paraId="2AB3D618" w14:textId="4730F233" w:rsidR="001E61D8" w:rsidRPr="001E61D8" w:rsidRDefault="001E61D8" w:rsidP="001E61D8">
      <w:pPr>
        <w:pStyle w:val="af3"/>
        <w:rPr>
          <w:lang w:val="en-US"/>
        </w:rPr>
      </w:pPr>
      <w:r w:rsidRPr="001E61D8">
        <w:rPr>
          <w:lang w:val="en-US"/>
        </w:rPr>
        <w:t>A score is derived for each component based upon several key factors described below. The final score represents the agg</w:t>
      </w:r>
      <w:r>
        <w:rPr>
          <w:lang w:val="en-US"/>
        </w:rPr>
        <w:t>regate score of each component.</w:t>
      </w:r>
    </w:p>
  </w:footnote>
  <w:footnote w:id="3">
    <w:p w14:paraId="7AEC08B8" w14:textId="77777777" w:rsidR="00985B0F" w:rsidRDefault="00985B0F" w:rsidP="0018288A">
      <w:pPr>
        <w:pStyle w:val="af3"/>
        <w:jc w:val="both"/>
      </w:pPr>
      <w:r>
        <w:rPr>
          <w:rStyle w:val="af4"/>
        </w:rPr>
        <w:footnoteRef/>
      </w:r>
      <w:r>
        <w:t xml:space="preserve"> Данные по ставкам кривой бескупонной доходности рынка ОФЗ на сайте </w:t>
      </w:r>
      <w:hyperlink r:id="rId1" w:history="1">
        <w:r w:rsidRPr="00AC6D28">
          <w:rPr>
            <w:rStyle w:val="af5"/>
            <w:lang w:val="en-US"/>
          </w:rPr>
          <w:t>www</w:t>
        </w:r>
        <w:r w:rsidRPr="009C089B">
          <w:rPr>
            <w:rStyle w:val="af5"/>
          </w:rPr>
          <w:t>.</w:t>
        </w:r>
        <w:proofErr w:type="spellStart"/>
        <w:r w:rsidRPr="00AC6D28">
          <w:rPr>
            <w:rStyle w:val="af5"/>
            <w:lang w:val="en-US"/>
          </w:rPr>
          <w:t>cbr</w:t>
        </w:r>
        <w:proofErr w:type="spellEnd"/>
        <w:r w:rsidRPr="009C089B">
          <w:rPr>
            <w:rStyle w:val="af5"/>
          </w:rPr>
          <w:t>.</w:t>
        </w:r>
        <w:proofErr w:type="spellStart"/>
        <w:r w:rsidRPr="00AC6D28">
          <w:rPr>
            <w:rStyle w:val="af5"/>
            <w:lang w:val="en-US"/>
          </w:rPr>
          <w:t>ru</w:t>
        </w:r>
        <w:proofErr w:type="spellEnd"/>
      </w:hyperlink>
      <w:r>
        <w:t xml:space="preserve">, раздел </w:t>
      </w:r>
      <w:r w:rsidRPr="009C089B">
        <w:t>“</w:t>
      </w:r>
      <w:r>
        <w:t>Срочная структура процентных ставок</w:t>
      </w:r>
      <w:r w:rsidRPr="009C089B">
        <w:t>”</w:t>
      </w:r>
      <w:r>
        <w:t>.</w:t>
      </w:r>
    </w:p>
  </w:footnote>
  <w:footnote w:id="4">
    <w:p w14:paraId="4C17714E" w14:textId="77777777" w:rsidR="00985B0F" w:rsidRPr="00811402" w:rsidRDefault="00985B0F" w:rsidP="0044706D">
      <w:pPr>
        <w:pStyle w:val="af3"/>
        <w:jc w:val="both"/>
      </w:pPr>
      <w:r>
        <w:rPr>
          <w:rStyle w:val="af4"/>
        </w:rPr>
        <w:footnoteRef/>
      </w:r>
      <w:r>
        <w:t xml:space="preserve"> Для получения данных рекомендуется использовать данные системы </w:t>
      </w:r>
      <w:proofErr w:type="spellStart"/>
      <w:r w:rsidRPr="00473E7E">
        <w:t>Reuters</w:t>
      </w:r>
      <w:proofErr w:type="spellEnd"/>
      <w:r w:rsidRPr="00164AFC">
        <w:t xml:space="preserve"> </w:t>
      </w:r>
      <w:r>
        <w:t xml:space="preserve">или данные на сайте </w:t>
      </w:r>
      <w:proofErr w:type="spellStart"/>
      <w:r>
        <w:t>New</w:t>
      </w:r>
      <w:proofErr w:type="spellEnd"/>
      <w:r>
        <w:t xml:space="preserve"> </w:t>
      </w:r>
      <w:proofErr w:type="spellStart"/>
      <w:r>
        <w:t>York</w:t>
      </w:r>
      <w:proofErr w:type="spellEnd"/>
      <w:r>
        <w:t xml:space="preserve"> </w:t>
      </w:r>
      <w:proofErr w:type="spellStart"/>
      <w:r>
        <w:t>University’s</w:t>
      </w:r>
      <w:proofErr w:type="spellEnd"/>
      <w:r>
        <w:t xml:space="preserve"> </w:t>
      </w:r>
      <w:proofErr w:type="spellStart"/>
      <w:r>
        <w:t>Stern</w:t>
      </w:r>
      <w:proofErr w:type="spellEnd"/>
      <w:r>
        <w:t xml:space="preserve"> </w:t>
      </w:r>
      <w:proofErr w:type="spellStart"/>
      <w:r>
        <w:t>School</w:t>
      </w:r>
      <w:proofErr w:type="spellEnd"/>
      <w:r>
        <w:t xml:space="preserve"> </w:t>
      </w:r>
      <w:proofErr w:type="spellStart"/>
      <w:r>
        <w:t>of</w:t>
      </w:r>
      <w:proofErr w:type="spellEnd"/>
      <w:r>
        <w:t xml:space="preserve"> </w:t>
      </w:r>
      <w:proofErr w:type="spellStart"/>
      <w:r>
        <w:t>Business</w:t>
      </w:r>
      <w:proofErr w:type="spellEnd"/>
      <w:r>
        <w:t xml:space="preserve"> А. </w:t>
      </w:r>
      <w:proofErr w:type="spellStart"/>
      <w:r>
        <w:t>Дамодарана</w:t>
      </w:r>
      <w:proofErr w:type="spellEnd"/>
      <w:r>
        <w:t xml:space="preserve"> (</w:t>
      </w:r>
      <w:hyperlink r:id="rId2" w:history="1">
        <w:r w:rsidRPr="00473E7E">
          <w:t>http://pages.stern.nyu.edu/%7Eadamodar/</w:t>
        </w:r>
      </w:hyperlink>
      <w:r>
        <w:t xml:space="preserve">,  раздел </w:t>
      </w:r>
      <w:r w:rsidRPr="009F2944">
        <w:t>“</w:t>
      </w:r>
      <w:proofErr w:type="spellStart"/>
      <w:r w:rsidRPr="00473E7E">
        <w:t>Updated</w:t>
      </w:r>
      <w:proofErr w:type="spellEnd"/>
      <w:r w:rsidRPr="009F2944">
        <w:t xml:space="preserve"> </w:t>
      </w:r>
      <w:proofErr w:type="spellStart"/>
      <w:r w:rsidRPr="00473E7E">
        <w:t>Data</w:t>
      </w:r>
      <w:proofErr w:type="spellEnd"/>
      <w:r w:rsidRPr="009F2944">
        <w:t>”</w:t>
      </w:r>
      <w:r>
        <w:t xml:space="preserve">, таблица </w:t>
      </w:r>
      <w:r w:rsidRPr="009F2944">
        <w:t>“</w:t>
      </w:r>
      <w:proofErr w:type="spellStart"/>
      <w:r w:rsidRPr="00473E7E">
        <w:t>Levered</w:t>
      </w:r>
      <w:proofErr w:type="spellEnd"/>
      <w:r w:rsidRPr="001B0756">
        <w:t xml:space="preserve"> </w:t>
      </w:r>
      <w:proofErr w:type="spellStart"/>
      <w:r w:rsidRPr="00473E7E">
        <w:t>and</w:t>
      </w:r>
      <w:proofErr w:type="spellEnd"/>
      <w:r w:rsidRPr="001B0756">
        <w:t xml:space="preserve"> </w:t>
      </w:r>
      <w:proofErr w:type="spellStart"/>
      <w:r w:rsidRPr="00473E7E">
        <w:t>Unlevered</w:t>
      </w:r>
      <w:proofErr w:type="spellEnd"/>
      <w:r w:rsidRPr="001B0756">
        <w:t xml:space="preserve"> </w:t>
      </w:r>
      <w:proofErr w:type="spellStart"/>
      <w:r w:rsidRPr="00473E7E">
        <w:t>Betas</w:t>
      </w:r>
      <w:proofErr w:type="spellEnd"/>
      <w:r w:rsidRPr="001B0756">
        <w:t xml:space="preserve"> </w:t>
      </w:r>
      <w:proofErr w:type="spellStart"/>
      <w:r w:rsidRPr="00473E7E">
        <w:t>by</w:t>
      </w:r>
      <w:proofErr w:type="spellEnd"/>
      <w:r w:rsidRPr="001B0756">
        <w:t xml:space="preserve"> </w:t>
      </w:r>
      <w:proofErr w:type="spellStart"/>
      <w:r w:rsidRPr="00473E7E">
        <w:t>Industry</w:t>
      </w:r>
      <w:proofErr w:type="spellEnd"/>
      <w:r w:rsidRPr="009F2944">
        <w:t>”</w:t>
      </w:r>
      <w:r>
        <w:t xml:space="preserve">, файл  </w:t>
      </w:r>
      <w:r w:rsidRPr="009B6880">
        <w:t>“</w:t>
      </w:r>
      <w:proofErr w:type="spellStart"/>
      <w:r w:rsidRPr="00473E7E">
        <w:t>Emerg</w:t>
      </w:r>
      <w:proofErr w:type="spellEnd"/>
      <w:r w:rsidRPr="00CE521D">
        <w:t xml:space="preserve"> </w:t>
      </w:r>
      <w:proofErr w:type="spellStart"/>
      <w:r w:rsidRPr="00473E7E">
        <w:t>Mkt</w:t>
      </w:r>
      <w:proofErr w:type="spellEnd"/>
      <w:r w:rsidRPr="009B6880">
        <w:t>”</w:t>
      </w:r>
      <w:r>
        <w:t xml:space="preserve">, столбец </w:t>
      </w:r>
      <w:r w:rsidRPr="00CE521D">
        <w:t>“</w:t>
      </w:r>
      <w:proofErr w:type="spellStart"/>
      <w:r w:rsidRPr="00473E7E">
        <w:t>Unlevered</w:t>
      </w:r>
      <w:proofErr w:type="spellEnd"/>
      <w:r w:rsidRPr="009C6A16">
        <w:t xml:space="preserve"> </w:t>
      </w:r>
      <w:proofErr w:type="spellStart"/>
      <w:r w:rsidRPr="00473E7E">
        <w:t>Beta</w:t>
      </w:r>
      <w:proofErr w:type="spellEnd"/>
      <w:r w:rsidRPr="00CE521D">
        <w:t>”</w:t>
      </w:r>
      <w:r>
        <w:t>, Строка с соответствующей/наиболее близкой компании отраслью)</w:t>
      </w:r>
      <w:r w:rsidRPr="00811402">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4760" w14:textId="77777777" w:rsidR="00985B0F" w:rsidRDefault="00985B0F" w:rsidP="00AB0269">
    <w:pPr>
      <w:pStyle w:val="af0"/>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11014C1" w14:textId="77777777" w:rsidR="00985B0F" w:rsidRDefault="00985B0F">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1AF88" w14:textId="77777777" w:rsidR="00985B0F" w:rsidRDefault="00985B0F" w:rsidP="000266D3">
    <w:pP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9C88E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D56850"/>
    <w:multiLevelType w:val="hybridMultilevel"/>
    <w:tmpl w:val="0D0E1C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2E3714B"/>
    <w:multiLevelType w:val="hybridMultilevel"/>
    <w:tmpl w:val="436AA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C566B"/>
    <w:multiLevelType w:val="hybridMultilevel"/>
    <w:tmpl w:val="413605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7EA585B"/>
    <w:multiLevelType w:val="hybridMultilevel"/>
    <w:tmpl w:val="A81CC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B211BB"/>
    <w:multiLevelType w:val="hybridMultilevel"/>
    <w:tmpl w:val="EBBE6B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B642629"/>
    <w:multiLevelType w:val="hybridMultilevel"/>
    <w:tmpl w:val="66006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D04E59"/>
    <w:multiLevelType w:val="hybridMultilevel"/>
    <w:tmpl w:val="570E14CE"/>
    <w:lvl w:ilvl="0" w:tplc="C92ACF7E">
      <w:start w:val="1"/>
      <w:numFmt w:val="decimal"/>
      <w:lvlText w:val="%1."/>
      <w:lvlJc w:val="left"/>
      <w:pPr>
        <w:ind w:left="2291" w:hanging="360"/>
      </w:pPr>
      <w:rPr>
        <w:rFonts w:hint="default"/>
      </w:rPr>
    </w:lvl>
    <w:lvl w:ilvl="1" w:tplc="64B2607C">
      <w:start w:val="1"/>
      <w:numFmt w:val="decimal"/>
      <w:lvlText w:val="%2)"/>
      <w:lvlJc w:val="left"/>
      <w:pPr>
        <w:ind w:left="3011" w:hanging="360"/>
      </w:pPr>
      <w:rPr>
        <w:rFonts w:hint="default"/>
      </w:r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8" w15:restartNumberingAfterBreak="0">
    <w:nsid w:val="13030D70"/>
    <w:multiLevelType w:val="hybridMultilevel"/>
    <w:tmpl w:val="4A2004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47F0A6F"/>
    <w:multiLevelType w:val="multilevel"/>
    <w:tmpl w:val="096E32AE"/>
    <w:lvl w:ilvl="0">
      <w:start w:val="1"/>
      <w:numFmt w:val="decimal"/>
      <w:lvlText w:val="%1."/>
      <w:lvlJc w:val="left"/>
      <w:pPr>
        <w:ind w:left="3207" w:hanging="1080"/>
      </w:pPr>
      <w:rPr>
        <w:rFonts w:cs="Times New Roman" w:hint="default"/>
      </w:rPr>
    </w:lvl>
    <w:lvl w:ilvl="1">
      <w:start w:val="1"/>
      <w:numFmt w:val="bullet"/>
      <w:lvlText w:val=""/>
      <w:lvlJc w:val="left"/>
      <w:pPr>
        <w:ind w:left="1080" w:hanging="1080"/>
      </w:pPr>
      <w:rPr>
        <w:rFonts w:ascii="Symbol" w:hAnsi="Symbol"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2215"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15:restartNumberingAfterBreak="0">
    <w:nsid w:val="15522A28"/>
    <w:multiLevelType w:val="hybridMultilevel"/>
    <w:tmpl w:val="3AAE94DE"/>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790AEF52">
      <w:numFmt w:val="bullet"/>
      <w:lvlText w:val="•"/>
      <w:lvlJc w:val="left"/>
      <w:pPr>
        <w:ind w:left="2160" w:hanging="360"/>
      </w:pPr>
      <w:rPr>
        <w:rFonts w:ascii="Arial" w:eastAsia="Calibri" w:hAnsi="Arial" w:cs="Aria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79708C"/>
    <w:multiLevelType w:val="hybridMultilevel"/>
    <w:tmpl w:val="E14A7C64"/>
    <w:lvl w:ilvl="0" w:tplc="FFFFFFFF">
      <w:numFmt w:val="bullet"/>
      <w:lvlText w:val="–"/>
      <w:lvlJc w:val="left"/>
      <w:pPr>
        <w:ind w:left="1757" w:hanging="360"/>
      </w:pPr>
      <w:rPr>
        <w:rFonts w:ascii="Times New Roman" w:eastAsia="Times New Roman" w:hAnsi="Times New Roman" w:cs="Times New Roman" w:hint="default"/>
      </w:rPr>
    </w:lvl>
    <w:lvl w:ilvl="1" w:tplc="04190003" w:tentative="1">
      <w:start w:val="1"/>
      <w:numFmt w:val="bullet"/>
      <w:lvlText w:val="o"/>
      <w:lvlJc w:val="left"/>
      <w:pPr>
        <w:ind w:left="2477" w:hanging="360"/>
      </w:pPr>
      <w:rPr>
        <w:rFonts w:ascii="Courier New" w:hAnsi="Courier New" w:cs="Courier New" w:hint="default"/>
      </w:rPr>
    </w:lvl>
    <w:lvl w:ilvl="2" w:tplc="04190005" w:tentative="1">
      <w:start w:val="1"/>
      <w:numFmt w:val="bullet"/>
      <w:lvlText w:val=""/>
      <w:lvlJc w:val="left"/>
      <w:pPr>
        <w:ind w:left="3197" w:hanging="360"/>
      </w:pPr>
      <w:rPr>
        <w:rFonts w:ascii="Wingdings" w:hAnsi="Wingdings" w:hint="default"/>
      </w:rPr>
    </w:lvl>
    <w:lvl w:ilvl="3" w:tplc="04190001" w:tentative="1">
      <w:start w:val="1"/>
      <w:numFmt w:val="bullet"/>
      <w:lvlText w:val=""/>
      <w:lvlJc w:val="left"/>
      <w:pPr>
        <w:ind w:left="3917" w:hanging="360"/>
      </w:pPr>
      <w:rPr>
        <w:rFonts w:ascii="Symbol" w:hAnsi="Symbol" w:hint="default"/>
      </w:rPr>
    </w:lvl>
    <w:lvl w:ilvl="4" w:tplc="04190003" w:tentative="1">
      <w:start w:val="1"/>
      <w:numFmt w:val="bullet"/>
      <w:lvlText w:val="o"/>
      <w:lvlJc w:val="left"/>
      <w:pPr>
        <w:ind w:left="4637" w:hanging="360"/>
      </w:pPr>
      <w:rPr>
        <w:rFonts w:ascii="Courier New" w:hAnsi="Courier New" w:cs="Courier New" w:hint="default"/>
      </w:rPr>
    </w:lvl>
    <w:lvl w:ilvl="5" w:tplc="04190005" w:tentative="1">
      <w:start w:val="1"/>
      <w:numFmt w:val="bullet"/>
      <w:lvlText w:val=""/>
      <w:lvlJc w:val="left"/>
      <w:pPr>
        <w:ind w:left="5357" w:hanging="360"/>
      </w:pPr>
      <w:rPr>
        <w:rFonts w:ascii="Wingdings" w:hAnsi="Wingdings" w:hint="default"/>
      </w:rPr>
    </w:lvl>
    <w:lvl w:ilvl="6" w:tplc="04190001" w:tentative="1">
      <w:start w:val="1"/>
      <w:numFmt w:val="bullet"/>
      <w:lvlText w:val=""/>
      <w:lvlJc w:val="left"/>
      <w:pPr>
        <w:ind w:left="6077" w:hanging="360"/>
      </w:pPr>
      <w:rPr>
        <w:rFonts w:ascii="Symbol" w:hAnsi="Symbol" w:hint="default"/>
      </w:rPr>
    </w:lvl>
    <w:lvl w:ilvl="7" w:tplc="04190003" w:tentative="1">
      <w:start w:val="1"/>
      <w:numFmt w:val="bullet"/>
      <w:lvlText w:val="o"/>
      <w:lvlJc w:val="left"/>
      <w:pPr>
        <w:ind w:left="6797" w:hanging="360"/>
      </w:pPr>
      <w:rPr>
        <w:rFonts w:ascii="Courier New" w:hAnsi="Courier New" w:cs="Courier New" w:hint="default"/>
      </w:rPr>
    </w:lvl>
    <w:lvl w:ilvl="8" w:tplc="04190005" w:tentative="1">
      <w:start w:val="1"/>
      <w:numFmt w:val="bullet"/>
      <w:lvlText w:val=""/>
      <w:lvlJc w:val="left"/>
      <w:pPr>
        <w:ind w:left="7517" w:hanging="360"/>
      </w:pPr>
      <w:rPr>
        <w:rFonts w:ascii="Wingdings" w:hAnsi="Wingdings" w:hint="default"/>
      </w:rPr>
    </w:lvl>
  </w:abstractNum>
  <w:abstractNum w:abstractNumId="12" w15:restartNumberingAfterBreak="0">
    <w:nsid w:val="16AB5498"/>
    <w:multiLevelType w:val="hybridMultilevel"/>
    <w:tmpl w:val="098239C6"/>
    <w:lvl w:ilvl="0" w:tplc="FFFFFFFF">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8082D50"/>
    <w:multiLevelType w:val="singleLevel"/>
    <w:tmpl w:val="7F78AEC2"/>
    <w:lvl w:ilvl="0">
      <w:start w:val="1"/>
      <w:numFmt w:val="decimal"/>
      <w:pStyle w:val="H1"/>
      <w:lvlText w:val="%1."/>
      <w:lvlJc w:val="left"/>
      <w:pPr>
        <w:tabs>
          <w:tab w:val="num" w:pos="360"/>
        </w:tabs>
        <w:ind w:left="360" w:hanging="360"/>
      </w:pPr>
      <w:rPr>
        <w:rFonts w:cs="Times New Roman"/>
      </w:rPr>
    </w:lvl>
  </w:abstractNum>
  <w:abstractNum w:abstractNumId="14" w15:restartNumberingAfterBreak="0">
    <w:nsid w:val="1B70412E"/>
    <w:multiLevelType w:val="hybridMultilevel"/>
    <w:tmpl w:val="79F2D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A40A76"/>
    <w:multiLevelType w:val="hybridMultilevel"/>
    <w:tmpl w:val="0C1A9792"/>
    <w:lvl w:ilvl="0" w:tplc="FFFFFFFF">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1C3144AC"/>
    <w:multiLevelType w:val="hybridMultilevel"/>
    <w:tmpl w:val="5BDEB434"/>
    <w:lvl w:ilvl="0" w:tplc="04190001">
      <w:start w:val="1"/>
      <w:numFmt w:val="bullet"/>
      <w:lvlText w:val=""/>
      <w:lvlJc w:val="left"/>
      <w:pPr>
        <w:ind w:left="2477" w:hanging="360"/>
      </w:pPr>
      <w:rPr>
        <w:rFonts w:ascii="Symbol" w:hAnsi="Symbol" w:hint="default"/>
      </w:rPr>
    </w:lvl>
    <w:lvl w:ilvl="1" w:tplc="04190003" w:tentative="1">
      <w:start w:val="1"/>
      <w:numFmt w:val="bullet"/>
      <w:lvlText w:val="o"/>
      <w:lvlJc w:val="left"/>
      <w:pPr>
        <w:ind w:left="3197" w:hanging="360"/>
      </w:pPr>
      <w:rPr>
        <w:rFonts w:ascii="Courier New" w:hAnsi="Courier New" w:cs="Courier New" w:hint="default"/>
      </w:rPr>
    </w:lvl>
    <w:lvl w:ilvl="2" w:tplc="04190005" w:tentative="1">
      <w:start w:val="1"/>
      <w:numFmt w:val="bullet"/>
      <w:lvlText w:val=""/>
      <w:lvlJc w:val="left"/>
      <w:pPr>
        <w:ind w:left="3917" w:hanging="360"/>
      </w:pPr>
      <w:rPr>
        <w:rFonts w:ascii="Wingdings" w:hAnsi="Wingdings" w:hint="default"/>
      </w:rPr>
    </w:lvl>
    <w:lvl w:ilvl="3" w:tplc="04190001" w:tentative="1">
      <w:start w:val="1"/>
      <w:numFmt w:val="bullet"/>
      <w:lvlText w:val=""/>
      <w:lvlJc w:val="left"/>
      <w:pPr>
        <w:ind w:left="4637" w:hanging="360"/>
      </w:pPr>
      <w:rPr>
        <w:rFonts w:ascii="Symbol" w:hAnsi="Symbol" w:hint="default"/>
      </w:rPr>
    </w:lvl>
    <w:lvl w:ilvl="4" w:tplc="04190003" w:tentative="1">
      <w:start w:val="1"/>
      <w:numFmt w:val="bullet"/>
      <w:lvlText w:val="o"/>
      <w:lvlJc w:val="left"/>
      <w:pPr>
        <w:ind w:left="5357" w:hanging="360"/>
      </w:pPr>
      <w:rPr>
        <w:rFonts w:ascii="Courier New" w:hAnsi="Courier New" w:cs="Courier New" w:hint="default"/>
      </w:rPr>
    </w:lvl>
    <w:lvl w:ilvl="5" w:tplc="04190005" w:tentative="1">
      <w:start w:val="1"/>
      <w:numFmt w:val="bullet"/>
      <w:lvlText w:val=""/>
      <w:lvlJc w:val="left"/>
      <w:pPr>
        <w:ind w:left="6077" w:hanging="360"/>
      </w:pPr>
      <w:rPr>
        <w:rFonts w:ascii="Wingdings" w:hAnsi="Wingdings" w:hint="default"/>
      </w:rPr>
    </w:lvl>
    <w:lvl w:ilvl="6" w:tplc="04190001" w:tentative="1">
      <w:start w:val="1"/>
      <w:numFmt w:val="bullet"/>
      <w:lvlText w:val=""/>
      <w:lvlJc w:val="left"/>
      <w:pPr>
        <w:ind w:left="6797" w:hanging="360"/>
      </w:pPr>
      <w:rPr>
        <w:rFonts w:ascii="Symbol" w:hAnsi="Symbol" w:hint="default"/>
      </w:rPr>
    </w:lvl>
    <w:lvl w:ilvl="7" w:tplc="04190003" w:tentative="1">
      <w:start w:val="1"/>
      <w:numFmt w:val="bullet"/>
      <w:lvlText w:val="o"/>
      <w:lvlJc w:val="left"/>
      <w:pPr>
        <w:ind w:left="7517" w:hanging="360"/>
      </w:pPr>
      <w:rPr>
        <w:rFonts w:ascii="Courier New" w:hAnsi="Courier New" w:cs="Courier New" w:hint="default"/>
      </w:rPr>
    </w:lvl>
    <w:lvl w:ilvl="8" w:tplc="04190005" w:tentative="1">
      <w:start w:val="1"/>
      <w:numFmt w:val="bullet"/>
      <w:lvlText w:val=""/>
      <w:lvlJc w:val="left"/>
      <w:pPr>
        <w:ind w:left="8237" w:hanging="360"/>
      </w:pPr>
      <w:rPr>
        <w:rFonts w:ascii="Wingdings" w:hAnsi="Wingdings" w:hint="default"/>
      </w:rPr>
    </w:lvl>
  </w:abstractNum>
  <w:abstractNum w:abstractNumId="17" w15:restartNumberingAfterBreak="0">
    <w:nsid w:val="1F280BAA"/>
    <w:multiLevelType w:val="multilevel"/>
    <w:tmpl w:val="96969648"/>
    <w:lvl w:ilvl="0">
      <w:start w:val="1"/>
      <w:numFmt w:val="decimal"/>
      <w:pStyle w:val="1"/>
      <w:suff w:val="space"/>
      <w:lvlText w:val="%1."/>
      <w:lvlJc w:val="left"/>
      <w:pPr>
        <w:ind w:left="360" w:hanging="360"/>
      </w:pPr>
      <w:rPr>
        <w:rFonts w:cs="Times New Roman"/>
      </w:rPr>
    </w:lvl>
    <w:lvl w:ilvl="1">
      <w:start w:val="1"/>
      <w:numFmt w:val="decimal"/>
      <w:suff w:val="space"/>
      <w:lvlText w:val="%1.%2."/>
      <w:lvlJc w:val="left"/>
      <w:pPr>
        <w:ind w:left="720" w:hanging="360"/>
      </w:pPr>
      <w:rPr>
        <w:rFonts w:cs="Times New Roman"/>
      </w:rPr>
    </w:lvl>
    <w:lvl w:ilvl="2">
      <w:start w:val="1"/>
      <w:numFmt w:val="decimal"/>
      <w:lvlRestart w:val="0"/>
      <w:suff w:val="space"/>
      <w:lvlText w:val="%1.%2.%3."/>
      <w:lvlJc w:val="left"/>
      <w:pPr>
        <w:ind w:left="1080" w:hanging="360"/>
      </w:pPr>
      <w:rPr>
        <w:rFonts w:cs="Times New Roman"/>
      </w:rPr>
    </w:lvl>
    <w:lvl w:ilvl="3">
      <w:start w:val="1"/>
      <w:numFmt w:val="decimal"/>
      <w:lvlText w:val="%1.%2.%3.%4."/>
      <w:lvlJc w:val="left"/>
      <w:pPr>
        <w:tabs>
          <w:tab w:val="num" w:pos="1800"/>
        </w:tabs>
        <w:ind w:left="1440" w:hanging="36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22A559FC"/>
    <w:multiLevelType w:val="hybridMultilevel"/>
    <w:tmpl w:val="D842197A"/>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052AA2"/>
    <w:multiLevelType w:val="multilevel"/>
    <w:tmpl w:val="B69C2C78"/>
    <w:lvl w:ilvl="0">
      <w:start w:val="1"/>
      <w:numFmt w:val="decimal"/>
      <w:pStyle w:val="2"/>
      <w:suff w:val="space"/>
      <w:lvlText w:val="%1."/>
      <w:lvlJc w:val="left"/>
      <w:pPr>
        <w:ind w:left="360" w:hanging="360"/>
      </w:pPr>
      <w:rPr>
        <w:rFonts w:cs="Times New Roman"/>
      </w:rPr>
    </w:lvl>
    <w:lvl w:ilvl="1">
      <w:start w:val="1"/>
      <w:numFmt w:val="decimal"/>
      <w:suff w:val="space"/>
      <w:lvlText w:val="%1.%2."/>
      <w:lvlJc w:val="left"/>
      <w:pPr>
        <w:ind w:left="720" w:hanging="360"/>
      </w:pPr>
      <w:rPr>
        <w:rFonts w:cs="Times New Roman"/>
      </w:rPr>
    </w:lvl>
    <w:lvl w:ilvl="2">
      <w:start w:val="1"/>
      <w:numFmt w:val="decimal"/>
      <w:lvlRestart w:val="0"/>
      <w:suff w:val="space"/>
      <w:lvlText w:val="%1.%2.%3."/>
      <w:lvlJc w:val="left"/>
      <w:pPr>
        <w:ind w:left="1080" w:hanging="360"/>
      </w:pPr>
      <w:rPr>
        <w:rFonts w:cs="Times New Roman"/>
      </w:rPr>
    </w:lvl>
    <w:lvl w:ilvl="3">
      <w:start w:val="1"/>
      <w:numFmt w:val="decimal"/>
      <w:lvlText w:val="%1.%2.%3.%4."/>
      <w:lvlJc w:val="left"/>
      <w:pPr>
        <w:tabs>
          <w:tab w:val="num" w:pos="1800"/>
        </w:tabs>
        <w:ind w:left="1440" w:hanging="36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3CA3E75"/>
    <w:multiLevelType w:val="multilevel"/>
    <w:tmpl w:val="8DA6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6830F3"/>
    <w:multiLevelType w:val="multilevel"/>
    <w:tmpl w:val="5338EA64"/>
    <w:lvl w:ilvl="0">
      <w:start w:val="1"/>
      <w:numFmt w:val="decimal"/>
      <w:lvlText w:val="%1."/>
      <w:lvlJc w:val="left"/>
      <w:pPr>
        <w:ind w:left="1080" w:hanging="1080"/>
      </w:pPr>
      <w:rPr>
        <w:rFonts w:cs="Times New Roman" w:hint="default"/>
      </w:rPr>
    </w:lvl>
    <w:lvl w:ilvl="1">
      <w:start w:val="1"/>
      <w:numFmt w:val="decimal"/>
      <w:lvlText w:val="%1.%2."/>
      <w:lvlJc w:val="left"/>
      <w:pPr>
        <w:ind w:left="1080" w:hanging="1080"/>
      </w:pPr>
      <w:rPr>
        <w:rFonts w:cs="Times New Roman"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2215"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15:restartNumberingAfterBreak="0">
    <w:nsid w:val="25B844B7"/>
    <w:multiLevelType w:val="hybridMultilevel"/>
    <w:tmpl w:val="CA36252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15:restartNumberingAfterBreak="0">
    <w:nsid w:val="263923E8"/>
    <w:multiLevelType w:val="hybridMultilevel"/>
    <w:tmpl w:val="67FEF1D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 w15:restartNumberingAfterBreak="0">
    <w:nsid w:val="28EE71A0"/>
    <w:multiLevelType w:val="hybridMultilevel"/>
    <w:tmpl w:val="B9FC72E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15:restartNumberingAfterBreak="0">
    <w:nsid w:val="2B441B81"/>
    <w:multiLevelType w:val="hybridMultilevel"/>
    <w:tmpl w:val="D0B2B2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BC728BB"/>
    <w:multiLevelType w:val="hybridMultilevel"/>
    <w:tmpl w:val="9354A396"/>
    <w:lvl w:ilvl="0" w:tplc="56464A18">
      <w:start w:val="1"/>
      <w:numFmt w:val="bullet"/>
      <w:lvlText w:val="-"/>
      <w:lvlJc w:val="left"/>
      <w:pPr>
        <w:ind w:left="2160" w:hanging="360"/>
      </w:pPr>
      <w:rPr>
        <w:rFont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7" w15:restartNumberingAfterBreak="0">
    <w:nsid w:val="2BF0478D"/>
    <w:multiLevelType w:val="hybridMultilevel"/>
    <w:tmpl w:val="550C0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E6225D7"/>
    <w:multiLevelType w:val="hybridMultilevel"/>
    <w:tmpl w:val="49AE10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C95910"/>
    <w:multiLevelType w:val="hybridMultilevel"/>
    <w:tmpl w:val="F11EBB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36A2661"/>
    <w:multiLevelType w:val="hybridMultilevel"/>
    <w:tmpl w:val="3FF87DD8"/>
    <w:lvl w:ilvl="0" w:tplc="FFFFFFFF">
      <w:numFmt w:val="bullet"/>
      <w:lvlText w:val="–"/>
      <w:lvlJc w:val="left"/>
      <w:pPr>
        <w:ind w:left="2291" w:hanging="360"/>
      </w:pPr>
      <w:rPr>
        <w:rFonts w:ascii="Times New Roman" w:eastAsia="Times New Roman" w:hAnsi="Times New Roman" w:cs="Times New Roman"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1" w15:restartNumberingAfterBreak="0">
    <w:nsid w:val="34031511"/>
    <w:multiLevelType w:val="hybridMultilevel"/>
    <w:tmpl w:val="E090A7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5623B78"/>
    <w:multiLevelType w:val="hybridMultilevel"/>
    <w:tmpl w:val="B04E5738"/>
    <w:lvl w:ilvl="0" w:tplc="9D381B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35A4016F"/>
    <w:multiLevelType w:val="hybridMultilevel"/>
    <w:tmpl w:val="4D3670C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15:restartNumberingAfterBreak="0">
    <w:nsid w:val="37C133E7"/>
    <w:multiLevelType w:val="multilevel"/>
    <w:tmpl w:val="AF12CD6C"/>
    <w:lvl w:ilvl="0">
      <w:start w:val="1"/>
      <w:numFmt w:val="decimal"/>
      <w:lvlText w:val="%1."/>
      <w:lvlJc w:val="left"/>
      <w:pPr>
        <w:ind w:left="1080" w:hanging="1080"/>
      </w:pPr>
      <w:rPr>
        <w:rFonts w:cs="Times New Roman" w:hint="default"/>
      </w:rPr>
    </w:lvl>
    <w:lvl w:ilvl="1">
      <w:start w:val="1"/>
      <w:numFmt w:val="decimal"/>
      <w:lvlText w:val="%1.%2."/>
      <w:lvlJc w:val="left"/>
      <w:pPr>
        <w:ind w:left="1080" w:hanging="108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2215"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15:restartNumberingAfterBreak="0">
    <w:nsid w:val="3A231A52"/>
    <w:multiLevelType w:val="hybridMultilevel"/>
    <w:tmpl w:val="DD0CB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B352755"/>
    <w:multiLevelType w:val="hybridMultilevel"/>
    <w:tmpl w:val="3A46EB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3F7065CB"/>
    <w:multiLevelType w:val="hybridMultilevel"/>
    <w:tmpl w:val="C98C7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31B1326"/>
    <w:multiLevelType w:val="hybridMultilevel"/>
    <w:tmpl w:val="8D50B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4D6AEE"/>
    <w:multiLevelType w:val="hybridMultilevel"/>
    <w:tmpl w:val="F6C0B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B343D9A"/>
    <w:multiLevelType w:val="hybridMultilevel"/>
    <w:tmpl w:val="14125E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15:restartNumberingAfterBreak="0">
    <w:nsid w:val="4CD84922"/>
    <w:multiLevelType w:val="hybridMultilevel"/>
    <w:tmpl w:val="98323356"/>
    <w:lvl w:ilvl="0" w:tplc="45289EDA">
      <w:start w:val="1"/>
      <w:numFmt w:val="decimal"/>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42" w15:restartNumberingAfterBreak="0">
    <w:nsid w:val="50300443"/>
    <w:multiLevelType w:val="hybridMultilevel"/>
    <w:tmpl w:val="97F29636"/>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43" w15:restartNumberingAfterBreak="0">
    <w:nsid w:val="524F586B"/>
    <w:multiLevelType w:val="hybridMultilevel"/>
    <w:tmpl w:val="7AE8AE28"/>
    <w:lvl w:ilvl="0" w:tplc="FFFFFFFF">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5283220F"/>
    <w:multiLevelType w:val="hybridMultilevel"/>
    <w:tmpl w:val="D842197A"/>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FD3C64"/>
    <w:multiLevelType w:val="hybridMultilevel"/>
    <w:tmpl w:val="1E24A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8475255"/>
    <w:multiLevelType w:val="hybridMultilevel"/>
    <w:tmpl w:val="86E22DAE"/>
    <w:lvl w:ilvl="0" w:tplc="FFFFFFFF">
      <w:numFmt w:val="bullet"/>
      <w:lvlText w:val="–"/>
      <w:lvlJc w:val="left"/>
      <w:pPr>
        <w:ind w:left="1931" w:hanging="360"/>
      </w:pPr>
      <w:rPr>
        <w:rFonts w:ascii="Times New Roman" w:eastAsia="Times New Roman" w:hAnsi="Times New Roman" w:cs="Times New Roman"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47" w15:restartNumberingAfterBreak="0">
    <w:nsid w:val="5B620930"/>
    <w:multiLevelType w:val="hybridMultilevel"/>
    <w:tmpl w:val="5676880C"/>
    <w:lvl w:ilvl="0" w:tplc="FFFFFFFF">
      <w:numFmt w:val="bullet"/>
      <w:lvlText w:val="–"/>
      <w:lvlJc w:val="left"/>
      <w:pPr>
        <w:ind w:left="2291" w:hanging="360"/>
      </w:pPr>
      <w:rPr>
        <w:rFonts w:ascii="Times New Roman" w:eastAsia="Times New Roman" w:hAnsi="Times New Roman" w:cs="Times New Roman"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8" w15:restartNumberingAfterBreak="0">
    <w:nsid w:val="5D7A6AB5"/>
    <w:multiLevelType w:val="multilevel"/>
    <w:tmpl w:val="003EA214"/>
    <w:lvl w:ilvl="0">
      <w:start w:val="1"/>
      <w:numFmt w:val="decimal"/>
      <w:lvlText w:val="%1."/>
      <w:lvlJc w:val="left"/>
      <w:pPr>
        <w:ind w:left="1080" w:hanging="1080"/>
      </w:pPr>
      <w:rPr>
        <w:rFonts w:cs="Times New Roman" w:hint="default"/>
      </w:rPr>
    </w:lvl>
    <w:lvl w:ilvl="1">
      <w:start w:val="1"/>
      <w:numFmt w:val="decimal"/>
      <w:lvlText w:val="%1.%2."/>
      <w:lvlJc w:val="left"/>
      <w:pPr>
        <w:ind w:left="1931" w:hanging="1080"/>
      </w:pPr>
      <w:rPr>
        <w:rFonts w:cs="Times New Roman" w:hint="default"/>
      </w:rPr>
    </w:lvl>
    <w:lvl w:ilvl="2">
      <w:numFmt w:val="bullet"/>
      <w:lvlText w:val="–"/>
      <w:lvlJc w:val="left"/>
      <w:pPr>
        <w:ind w:left="1080" w:hanging="1080"/>
      </w:pPr>
      <w:rPr>
        <w:rFonts w:ascii="Times New Roman" w:eastAsia="Times New Roman" w:hAnsi="Times New Roman"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9" w15:restartNumberingAfterBreak="0">
    <w:nsid w:val="5E3013DC"/>
    <w:multiLevelType w:val="multilevel"/>
    <w:tmpl w:val="C3842DF4"/>
    <w:lvl w:ilvl="0">
      <w:start w:val="1"/>
      <w:numFmt w:val="decimal"/>
      <w:pStyle w:val="a0"/>
      <w:lvlText w:val="%1."/>
      <w:lvlJc w:val="left"/>
      <w:pPr>
        <w:tabs>
          <w:tab w:val="num" w:pos="1080"/>
        </w:tabs>
        <w:ind w:left="720" w:hanging="360"/>
      </w:pPr>
      <w:rPr>
        <w:rFonts w:cs="Times New Roman" w:hint="default"/>
      </w:rPr>
    </w:lvl>
    <w:lvl w:ilvl="1">
      <w:start w:val="1"/>
      <w:numFmt w:val="decimal"/>
      <w:pStyle w:val="a1"/>
      <w:lvlText w:val="%1.%2."/>
      <w:lvlJc w:val="left"/>
      <w:pPr>
        <w:tabs>
          <w:tab w:val="num" w:pos="709"/>
        </w:tabs>
        <w:ind w:left="709" w:hanging="709"/>
      </w:pPr>
      <w:rPr>
        <w:rFonts w:cs="Times New Roman" w:hint="default"/>
      </w:rPr>
    </w:lvl>
    <w:lvl w:ilvl="2">
      <w:start w:val="1"/>
      <w:numFmt w:val="decimal"/>
      <w:pStyle w:val="a2"/>
      <w:lvlText w:val="%1.%2.%3."/>
      <w:lvlJc w:val="left"/>
      <w:pPr>
        <w:tabs>
          <w:tab w:val="num" w:pos="709"/>
        </w:tabs>
        <w:ind w:left="709" w:hanging="709"/>
      </w:pPr>
      <w:rPr>
        <w:rFonts w:cs="Times New Roman" w:hint="default"/>
      </w:rPr>
    </w:lvl>
    <w:lvl w:ilvl="3">
      <w:start w:val="1"/>
      <w:numFmt w:val="bullet"/>
      <w:pStyle w:val="a3"/>
      <w:lvlText w:val=""/>
      <w:lvlJc w:val="left"/>
      <w:pPr>
        <w:tabs>
          <w:tab w:val="num" w:pos="992"/>
        </w:tabs>
        <w:ind w:left="992" w:hanging="283"/>
      </w:pPr>
      <w:rPr>
        <w:rFonts w:ascii="Symbol" w:hAnsi="Symbol" w:hint="default"/>
        <w:color w:val="auto"/>
      </w:rPr>
    </w:lvl>
    <w:lvl w:ilvl="4">
      <w:start w:val="1"/>
      <w:numFmt w:val="lowerLetter"/>
      <w:pStyle w:val="a4"/>
      <w:lvlText w:val="%5."/>
      <w:lvlJc w:val="left"/>
      <w:pPr>
        <w:tabs>
          <w:tab w:val="num" w:pos="1531"/>
        </w:tabs>
        <w:ind w:left="1531" w:hanging="397"/>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15:restartNumberingAfterBreak="0">
    <w:nsid w:val="639E77E6"/>
    <w:multiLevelType w:val="hybridMultilevel"/>
    <w:tmpl w:val="D842197A"/>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40149E"/>
    <w:multiLevelType w:val="hybridMultilevel"/>
    <w:tmpl w:val="5794262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15:restartNumberingAfterBreak="0">
    <w:nsid w:val="66B27AB9"/>
    <w:multiLevelType w:val="multilevel"/>
    <w:tmpl w:val="AF12CD6C"/>
    <w:lvl w:ilvl="0">
      <w:start w:val="1"/>
      <w:numFmt w:val="decimal"/>
      <w:lvlText w:val="%1."/>
      <w:lvlJc w:val="left"/>
      <w:pPr>
        <w:ind w:left="1080" w:hanging="1080"/>
      </w:pPr>
      <w:rPr>
        <w:rFonts w:cs="Times New Roman" w:hint="default"/>
      </w:rPr>
    </w:lvl>
    <w:lvl w:ilvl="1">
      <w:start w:val="1"/>
      <w:numFmt w:val="decimal"/>
      <w:lvlText w:val="%1.%2."/>
      <w:lvlJc w:val="left"/>
      <w:pPr>
        <w:ind w:left="1080" w:hanging="108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2215"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3" w15:restartNumberingAfterBreak="0">
    <w:nsid w:val="68196105"/>
    <w:multiLevelType w:val="hybridMultilevel"/>
    <w:tmpl w:val="6D8617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15:restartNumberingAfterBreak="0">
    <w:nsid w:val="701D5424"/>
    <w:multiLevelType w:val="hybridMultilevel"/>
    <w:tmpl w:val="718454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71837661"/>
    <w:multiLevelType w:val="multilevel"/>
    <w:tmpl w:val="9006CE40"/>
    <w:lvl w:ilvl="0">
      <w:start w:val="1"/>
      <w:numFmt w:val="decimal"/>
      <w:pStyle w:val="Numbering1"/>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080" w:hanging="360"/>
      </w:pPr>
      <w:rPr>
        <w:rFonts w:cs="Times New Roman"/>
      </w:rPr>
    </w:lvl>
    <w:lvl w:ilvl="3">
      <w:start w:val="1"/>
      <w:numFmt w:val="decimal"/>
      <w:lvlText w:val="%1.%2.%3.%4."/>
      <w:lvlJc w:val="left"/>
      <w:pPr>
        <w:tabs>
          <w:tab w:val="num" w:pos="1800"/>
        </w:tabs>
        <w:ind w:left="1440" w:hanging="36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6" w15:restartNumberingAfterBreak="0">
    <w:nsid w:val="71C201D3"/>
    <w:multiLevelType w:val="hybridMultilevel"/>
    <w:tmpl w:val="6762B5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15:restartNumberingAfterBreak="0">
    <w:nsid w:val="77152A79"/>
    <w:multiLevelType w:val="hybridMultilevel"/>
    <w:tmpl w:val="19AE9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AC52544"/>
    <w:multiLevelType w:val="multilevel"/>
    <w:tmpl w:val="455A08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5"/>
  </w:num>
  <w:num w:numId="2">
    <w:abstractNumId w:val="17"/>
  </w:num>
  <w:num w:numId="3">
    <w:abstractNumId w:val="19"/>
  </w:num>
  <w:num w:numId="4">
    <w:abstractNumId w:val="13"/>
  </w:num>
  <w:num w:numId="5">
    <w:abstractNumId w:val="49"/>
  </w:num>
  <w:num w:numId="6">
    <w:abstractNumId w:val="52"/>
  </w:num>
  <w:num w:numId="7">
    <w:abstractNumId w:val="0"/>
  </w:num>
  <w:num w:numId="8">
    <w:abstractNumId w:val="38"/>
  </w:num>
  <w:num w:numId="9">
    <w:abstractNumId w:val="5"/>
  </w:num>
  <w:num w:numId="10">
    <w:abstractNumId w:val="6"/>
  </w:num>
  <w:num w:numId="11">
    <w:abstractNumId w:val="58"/>
  </w:num>
  <w:num w:numId="12">
    <w:abstractNumId w:val="43"/>
  </w:num>
  <w:num w:numId="13">
    <w:abstractNumId w:val="12"/>
  </w:num>
  <w:num w:numId="14">
    <w:abstractNumId w:val="25"/>
  </w:num>
  <w:num w:numId="15">
    <w:abstractNumId w:val="2"/>
  </w:num>
  <w:num w:numId="16">
    <w:abstractNumId w:val="39"/>
  </w:num>
  <w:num w:numId="17">
    <w:abstractNumId w:val="8"/>
  </w:num>
  <w:num w:numId="18">
    <w:abstractNumId w:val="22"/>
  </w:num>
  <w:num w:numId="19">
    <w:abstractNumId w:val="40"/>
  </w:num>
  <w:num w:numId="20">
    <w:abstractNumId w:val="33"/>
  </w:num>
  <w:num w:numId="21">
    <w:abstractNumId w:val="16"/>
  </w:num>
  <w:num w:numId="22">
    <w:abstractNumId w:val="48"/>
  </w:num>
  <w:num w:numId="23">
    <w:abstractNumId w:val="15"/>
  </w:num>
  <w:num w:numId="24">
    <w:abstractNumId w:val="4"/>
  </w:num>
  <w:num w:numId="25">
    <w:abstractNumId w:val="23"/>
  </w:num>
  <w:num w:numId="26">
    <w:abstractNumId w:val="56"/>
  </w:num>
  <w:num w:numId="27">
    <w:abstractNumId w:val="30"/>
  </w:num>
  <w:num w:numId="28">
    <w:abstractNumId w:val="1"/>
  </w:num>
  <w:num w:numId="29">
    <w:abstractNumId w:val="47"/>
  </w:num>
  <w:num w:numId="30">
    <w:abstractNumId w:val="53"/>
  </w:num>
  <w:num w:numId="31">
    <w:abstractNumId w:val="46"/>
  </w:num>
  <w:num w:numId="32">
    <w:abstractNumId w:val="42"/>
  </w:num>
  <w:num w:numId="33">
    <w:abstractNumId w:val="7"/>
  </w:num>
  <w:num w:numId="34">
    <w:abstractNumId w:val="41"/>
  </w:num>
  <w:num w:numId="35">
    <w:abstractNumId w:val="11"/>
  </w:num>
  <w:num w:numId="36">
    <w:abstractNumId w:val="51"/>
  </w:num>
  <w:num w:numId="37">
    <w:abstractNumId w:val="54"/>
  </w:num>
  <w:num w:numId="38">
    <w:abstractNumId w:val="26"/>
  </w:num>
  <w:num w:numId="39">
    <w:abstractNumId w:val="3"/>
  </w:num>
  <w:num w:numId="40">
    <w:abstractNumId w:val="29"/>
  </w:num>
  <w:num w:numId="41">
    <w:abstractNumId w:val="57"/>
  </w:num>
  <w:num w:numId="42">
    <w:abstractNumId w:val="36"/>
  </w:num>
  <w:num w:numId="43">
    <w:abstractNumId w:val="37"/>
  </w:num>
  <w:num w:numId="44">
    <w:abstractNumId w:val="14"/>
  </w:num>
  <w:num w:numId="45">
    <w:abstractNumId w:val="10"/>
  </w:num>
  <w:num w:numId="46">
    <w:abstractNumId w:val="35"/>
  </w:num>
  <w:num w:numId="47">
    <w:abstractNumId w:val="20"/>
  </w:num>
  <w:num w:numId="48">
    <w:abstractNumId w:val="9"/>
  </w:num>
  <w:num w:numId="49">
    <w:abstractNumId w:val="32"/>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 w:numId="52">
    <w:abstractNumId w:val="24"/>
  </w:num>
  <w:num w:numId="53">
    <w:abstractNumId w:val="21"/>
  </w:num>
  <w:num w:numId="54">
    <w:abstractNumId w:val="28"/>
  </w:num>
  <w:num w:numId="55">
    <w:abstractNumId w:val="31"/>
  </w:num>
  <w:num w:numId="56">
    <w:abstractNumId w:val="18"/>
  </w:num>
  <w:num w:numId="57">
    <w:abstractNumId w:val="44"/>
  </w:num>
  <w:num w:numId="58">
    <w:abstractNumId w:val="45"/>
  </w:num>
  <w:num w:numId="59">
    <w:abstractNumId w:val="27"/>
  </w:num>
  <w:num w:numId="60">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79"/>
    <w:rsid w:val="00000352"/>
    <w:rsid w:val="00000B36"/>
    <w:rsid w:val="00001FF9"/>
    <w:rsid w:val="00002E8D"/>
    <w:rsid w:val="00003412"/>
    <w:rsid w:val="0000358E"/>
    <w:rsid w:val="00004FAE"/>
    <w:rsid w:val="000051F1"/>
    <w:rsid w:val="00005795"/>
    <w:rsid w:val="000057BF"/>
    <w:rsid w:val="00005E15"/>
    <w:rsid w:val="000069D6"/>
    <w:rsid w:val="00007476"/>
    <w:rsid w:val="00007744"/>
    <w:rsid w:val="0001027A"/>
    <w:rsid w:val="00011553"/>
    <w:rsid w:val="00011B42"/>
    <w:rsid w:val="00011E67"/>
    <w:rsid w:val="00013B7B"/>
    <w:rsid w:val="000154A0"/>
    <w:rsid w:val="00015D2F"/>
    <w:rsid w:val="00016B11"/>
    <w:rsid w:val="00016E9B"/>
    <w:rsid w:val="00017710"/>
    <w:rsid w:val="000205A8"/>
    <w:rsid w:val="000209C4"/>
    <w:rsid w:val="00021231"/>
    <w:rsid w:val="0002185F"/>
    <w:rsid w:val="00022EA2"/>
    <w:rsid w:val="000232D5"/>
    <w:rsid w:val="00023E8B"/>
    <w:rsid w:val="0002542E"/>
    <w:rsid w:val="00026558"/>
    <w:rsid w:val="000266D3"/>
    <w:rsid w:val="000268F3"/>
    <w:rsid w:val="00030BAE"/>
    <w:rsid w:val="00030FD5"/>
    <w:rsid w:val="00031532"/>
    <w:rsid w:val="00031DEF"/>
    <w:rsid w:val="0003239B"/>
    <w:rsid w:val="00032418"/>
    <w:rsid w:val="00032618"/>
    <w:rsid w:val="00033B8F"/>
    <w:rsid w:val="000340F1"/>
    <w:rsid w:val="000341A6"/>
    <w:rsid w:val="00034CD6"/>
    <w:rsid w:val="00035B12"/>
    <w:rsid w:val="00035F42"/>
    <w:rsid w:val="00036CBD"/>
    <w:rsid w:val="00037897"/>
    <w:rsid w:val="00037A56"/>
    <w:rsid w:val="00037C4C"/>
    <w:rsid w:val="00037F47"/>
    <w:rsid w:val="0004066E"/>
    <w:rsid w:val="000407FD"/>
    <w:rsid w:val="000408FF"/>
    <w:rsid w:val="00040B3E"/>
    <w:rsid w:val="0004116A"/>
    <w:rsid w:val="00041282"/>
    <w:rsid w:val="0004140A"/>
    <w:rsid w:val="00041ABB"/>
    <w:rsid w:val="00041E02"/>
    <w:rsid w:val="000424FB"/>
    <w:rsid w:val="00042BE6"/>
    <w:rsid w:val="00042C03"/>
    <w:rsid w:val="0004495E"/>
    <w:rsid w:val="00044ACA"/>
    <w:rsid w:val="00044BF5"/>
    <w:rsid w:val="000464A5"/>
    <w:rsid w:val="00047AFA"/>
    <w:rsid w:val="00050895"/>
    <w:rsid w:val="00052476"/>
    <w:rsid w:val="00052F8F"/>
    <w:rsid w:val="000533CF"/>
    <w:rsid w:val="00053BDD"/>
    <w:rsid w:val="000548E8"/>
    <w:rsid w:val="00054D58"/>
    <w:rsid w:val="000557CF"/>
    <w:rsid w:val="000564CC"/>
    <w:rsid w:val="000565A2"/>
    <w:rsid w:val="0005735B"/>
    <w:rsid w:val="000578AC"/>
    <w:rsid w:val="0006099B"/>
    <w:rsid w:val="00060CB1"/>
    <w:rsid w:val="00060D5B"/>
    <w:rsid w:val="00061121"/>
    <w:rsid w:val="00061FEE"/>
    <w:rsid w:val="00062F04"/>
    <w:rsid w:val="00063133"/>
    <w:rsid w:val="00063822"/>
    <w:rsid w:val="000647E7"/>
    <w:rsid w:val="000649A2"/>
    <w:rsid w:val="0006524D"/>
    <w:rsid w:val="0006591E"/>
    <w:rsid w:val="00065F0C"/>
    <w:rsid w:val="00065F92"/>
    <w:rsid w:val="00067F09"/>
    <w:rsid w:val="00071DC6"/>
    <w:rsid w:val="0007246B"/>
    <w:rsid w:val="00072578"/>
    <w:rsid w:val="0007286B"/>
    <w:rsid w:val="00072B4D"/>
    <w:rsid w:val="00074165"/>
    <w:rsid w:val="000745DE"/>
    <w:rsid w:val="00074ACA"/>
    <w:rsid w:val="00074D61"/>
    <w:rsid w:val="00074F14"/>
    <w:rsid w:val="00075FA8"/>
    <w:rsid w:val="000765FE"/>
    <w:rsid w:val="000771E5"/>
    <w:rsid w:val="000772B8"/>
    <w:rsid w:val="00077F1F"/>
    <w:rsid w:val="00080027"/>
    <w:rsid w:val="00081224"/>
    <w:rsid w:val="00081615"/>
    <w:rsid w:val="000836F4"/>
    <w:rsid w:val="00083959"/>
    <w:rsid w:val="00083B15"/>
    <w:rsid w:val="00083B8B"/>
    <w:rsid w:val="000846C3"/>
    <w:rsid w:val="000854E6"/>
    <w:rsid w:val="00086CE0"/>
    <w:rsid w:val="00087685"/>
    <w:rsid w:val="00087F72"/>
    <w:rsid w:val="000901AD"/>
    <w:rsid w:val="0009028F"/>
    <w:rsid w:val="0009037E"/>
    <w:rsid w:val="00090A5D"/>
    <w:rsid w:val="000910F0"/>
    <w:rsid w:val="00091765"/>
    <w:rsid w:val="0009194C"/>
    <w:rsid w:val="00091C75"/>
    <w:rsid w:val="00092817"/>
    <w:rsid w:val="00092CDD"/>
    <w:rsid w:val="00093076"/>
    <w:rsid w:val="000935A5"/>
    <w:rsid w:val="000957DB"/>
    <w:rsid w:val="000969D9"/>
    <w:rsid w:val="00096D3C"/>
    <w:rsid w:val="00096D58"/>
    <w:rsid w:val="00096FE5"/>
    <w:rsid w:val="000A0594"/>
    <w:rsid w:val="000A13C8"/>
    <w:rsid w:val="000A24B8"/>
    <w:rsid w:val="000A290C"/>
    <w:rsid w:val="000A2BF9"/>
    <w:rsid w:val="000A3C15"/>
    <w:rsid w:val="000A4233"/>
    <w:rsid w:val="000A48B8"/>
    <w:rsid w:val="000A4B87"/>
    <w:rsid w:val="000A571B"/>
    <w:rsid w:val="000A6BFC"/>
    <w:rsid w:val="000A70A2"/>
    <w:rsid w:val="000B0140"/>
    <w:rsid w:val="000B1D49"/>
    <w:rsid w:val="000B242E"/>
    <w:rsid w:val="000B31A6"/>
    <w:rsid w:val="000B3DFA"/>
    <w:rsid w:val="000B45EE"/>
    <w:rsid w:val="000B4A49"/>
    <w:rsid w:val="000B5276"/>
    <w:rsid w:val="000B5D04"/>
    <w:rsid w:val="000B69B2"/>
    <w:rsid w:val="000B6A0D"/>
    <w:rsid w:val="000B7400"/>
    <w:rsid w:val="000B76A2"/>
    <w:rsid w:val="000B7985"/>
    <w:rsid w:val="000C0117"/>
    <w:rsid w:val="000C0B5D"/>
    <w:rsid w:val="000C16DF"/>
    <w:rsid w:val="000C1F33"/>
    <w:rsid w:val="000C2395"/>
    <w:rsid w:val="000C3238"/>
    <w:rsid w:val="000C4003"/>
    <w:rsid w:val="000C4CB9"/>
    <w:rsid w:val="000C4D35"/>
    <w:rsid w:val="000C54ED"/>
    <w:rsid w:val="000C5C08"/>
    <w:rsid w:val="000C74F1"/>
    <w:rsid w:val="000C79D9"/>
    <w:rsid w:val="000D113A"/>
    <w:rsid w:val="000D1957"/>
    <w:rsid w:val="000D1C21"/>
    <w:rsid w:val="000D2470"/>
    <w:rsid w:val="000D32EE"/>
    <w:rsid w:val="000D3350"/>
    <w:rsid w:val="000D3B5A"/>
    <w:rsid w:val="000D3D56"/>
    <w:rsid w:val="000D4594"/>
    <w:rsid w:val="000D5A4B"/>
    <w:rsid w:val="000D6DBE"/>
    <w:rsid w:val="000D6DCF"/>
    <w:rsid w:val="000D7313"/>
    <w:rsid w:val="000D764A"/>
    <w:rsid w:val="000E0F45"/>
    <w:rsid w:val="000E1154"/>
    <w:rsid w:val="000E1498"/>
    <w:rsid w:val="000E1513"/>
    <w:rsid w:val="000E1591"/>
    <w:rsid w:val="000E169D"/>
    <w:rsid w:val="000E1BC4"/>
    <w:rsid w:val="000E27D8"/>
    <w:rsid w:val="000E39FA"/>
    <w:rsid w:val="000E4E51"/>
    <w:rsid w:val="000E575A"/>
    <w:rsid w:val="000E5B81"/>
    <w:rsid w:val="000E5C80"/>
    <w:rsid w:val="000E62FB"/>
    <w:rsid w:val="000E6F33"/>
    <w:rsid w:val="000E737F"/>
    <w:rsid w:val="000E769F"/>
    <w:rsid w:val="000E7815"/>
    <w:rsid w:val="000E7F2B"/>
    <w:rsid w:val="000F1A81"/>
    <w:rsid w:val="000F1D8E"/>
    <w:rsid w:val="000F212B"/>
    <w:rsid w:val="000F2A34"/>
    <w:rsid w:val="000F328D"/>
    <w:rsid w:val="000F37E2"/>
    <w:rsid w:val="000F3B44"/>
    <w:rsid w:val="000F3FD8"/>
    <w:rsid w:val="000F4B9D"/>
    <w:rsid w:val="000F5AE5"/>
    <w:rsid w:val="000F6973"/>
    <w:rsid w:val="000F6CBA"/>
    <w:rsid w:val="000F7B92"/>
    <w:rsid w:val="000F7E0C"/>
    <w:rsid w:val="00100D06"/>
    <w:rsid w:val="00100F41"/>
    <w:rsid w:val="00101352"/>
    <w:rsid w:val="00101D85"/>
    <w:rsid w:val="00101E8A"/>
    <w:rsid w:val="00101FAC"/>
    <w:rsid w:val="0010312E"/>
    <w:rsid w:val="00103387"/>
    <w:rsid w:val="0010355C"/>
    <w:rsid w:val="00103A81"/>
    <w:rsid w:val="00104091"/>
    <w:rsid w:val="00104154"/>
    <w:rsid w:val="0010592C"/>
    <w:rsid w:val="001061F3"/>
    <w:rsid w:val="00106964"/>
    <w:rsid w:val="00106D88"/>
    <w:rsid w:val="00107009"/>
    <w:rsid w:val="001079BD"/>
    <w:rsid w:val="00107EA2"/>
    <w:rsid w:val="00110AB7"/>
    <w:rsid w:val="00110E99"/>
    <w:rsid w:val="00110F3C"/>
    <w:rsid w:val="001117CD"/>
    <w:rsid w:val="00111B6F"/>
    <w:rsid w:val="00113574"/>
    <w:rsid w:val="00113CC2"/>
    <w:rsid w:val="00114BF3"/>
    <w:rsid w:val="001157AD"/>
    <w:rsid w:val="00115E35"/>
    <w:rsid w:val="0011652A"/>
    <w:rsid w:val="00116801"/>
    <w:rsid w:val="00116937"/>
    <w:rsid w:val="00116A81"/>
    <w:rsid w:val="00117382"/>
    <w:rsid w:val="00117BC5"/>
    <w:rsid w:val="00117E40"/>
    <w:rsid w:val="001200DE"/>
    <w:rsid w:val="001207C5"/>
    <w:rsid w:val="00122C30"/>
    <w:rsid w:val="00123076"/>
    <w:rsid w:val="0012358B"/>
    <w:rsid w:val="00123725"/>
    <w:rsid w:val="00123B97"/>
    <w:rsid w:val="00123FC3"/>
    <w:rsid w:val="001248B7"/>
    <w:rsid w:val="00124A33"/>
    <w:rsid w:val="00125146"/>
    <w:rsid w:val="001256D2"/>
    <w:rsid w:val="00126416"/>
    <w:rsid w:val="001269E0"/>
    <w:rsid w:val="00127BC2"/>
    <w:rsid w:val="001300AE"/>
    <w:rsid w:val="0013012B"/>
    <w:rsid w:val="001303E4"/>
    <w:rsid w:val="001305B2"/>
    <w:rsid w:val="00130E7D"/>
    <w:rsid w:val="00131BCC"/>
    <w:rsid w:val="00131E57"/>
    <w:rsid w:val="00131EB8"/>
    <w:rsid w:val="00131F4B"/>
    <w:rsid w:val="00131F55"/>
    <w:rsid w:val="00132D50"/>
    <w:rsid w:val="00132E22"/>
    <w:rsid w:val="00133629"/>
    <w:rsid w:val="00133F6A"/>
    <w:rsid w:val="001344CF"/>
    <w:rsid w:val="00135489"/>
    <w:rsid w:val="00135AA2"/>
    <w:rsid w:val="00136617"/>
    <w:rsid w:val="001366E2"/>
    <w:rsid w:val="00140B33"/>
    <w:rsid w:val="00140C7C"/>
    <w:rsid w:val="00141BFB"/>
    <w:rsid w:val="001438E4"/>
    <w:rsid w:val="001439F3"/>
    <w:rsid w:val="00143D0C"/>
    <w:rsid w:val="0014424C"/>
    <w:rsid w:val="001442C7"/>
    <w:rsid w:val="00144C5C"/>
    <w:rsid w:val="00144D6F"/>
    <w:rsid w:val="00144DEF"/>
    <w:rsid w:val="00145CA6"/>
    <w:rsid w:val="00145D90"/>
    <w:rsid w:val="00145DB4"/>
    <w:rsid w:val="00145DFB"/>
    <w:rsid w:val="0014669E"/>
    <w:rsid w:val="00146C86"/>
    <w:rsid w:val="001471F0"/>
    <w:rsid w:val="00147EDC"/>
    <w:rsid w:val="00147FF4"/>
    <w:rsid w:val="00151A83"/>
    <w:rsid w:val="00152139"/>
    <w:rsid w:val="00152281"/>
    <w:rsid w:val="001534BF"/>
    <w:rsid w:val="00153CA2"/>
    <w:rsid w:val="00153DB0"/>
    <w:rsid w:val="001542E8"/>
    <w:rsid w:val="00154308"/>
    <w:rsid w:val="001543C1"/>
    <w:rsid w:val="0015539D"/>
    <w:rsid w:val="00155949"/>
    <w:rsid w:val="001567AE"/>
    <w:rsid w:val="00156A6F"/>
    <w:rsid w:val="00156AA6"/>
    <w:rsid w:val="001570CF"/>
    <w:rsid w:val="00157229"/>
    <w:rsid w:val="00157644"/>
    <w:rsid w:val="00160A62"/>
    <w:rsid w:val="00160ACB"/>
    <w:rsid w:val="001613A4"/>
    <w:rsid w:val="00161688"/>
    <w:rsid w:val="00161B87"/>
    <w:rsid w:val="00161BA6"/>
    <w:rsid w:val="001620E3"/>
    <w:rsid w:val="00162A24"/>
    <w:rsid w:val="00162F5A"/>
    <w:rsid w:val="0016334E"/>
    <w:rsid w:val="00164207"/>
    <w:rsid w:val="001645F9"/>
    <w:rsid w:val="00164AFC"/>
    <w:rsid w:val="00165887"/>
    <w:rsid w:val="001658FF"/>
    <w:rsid w:val="00165A12"/>
    <w:rsid w:val="00165BEC"/>
    <w:rsid w:val="00166599"/>
    <w:rsid w:val="00166A19"/>
    <w:rsid w:val="00166BEA"/>
    <w:rsid w:val="00167384"/>
    <w:rsid w:val="00170259"/>
    <w:rsid w:val="00170A7C"/>
    <w:rsid w:val="00170CED"/>
    <w:rsid w:val="00170D24"/>
    <w:rsid w:val="001714C6"/>
    <w:rsid w:val="00171C8A"/>
    <w:rsid w:val="00171DC3"/>
    <w:rsid w:val="00172E4D"/>
    <w:rsid w:val="00172F09"/>
    <w:rsid w:val="00173231"/>
    <w:rsid w:val="001735C8"/>
    <w:rsid w:val="00173BDA"/>
    <w:rsid w:val="00173C9C"/>
    <w:rsid w:val="00174593"/>
    <w:rsid w:val="0017529C"/>
    <w:rsid w:val="0017577C"/>
    <w:rsid w:val="00180746"/>
    <w:rsid w:val="0018102C"/>
    <w:rsid w:val="001811F8"/>
    <w:rsid w:val="0018186F"/>
    <w:rsid w:val="0018288A"/>
    <w:rsid w:val="00182AAB"/>
    <w:rsid w:val="001832B5"/>
    <w:rsid w:val="0018470C"/>
    <w:rsid w:val="00184876"/>
    <w:rsid w:val="00184A99"/>
    <w:rsid w:val="00185542"/>
    <w:rsid w:val="001858EC"/>
    <w:rsid w:val="00185ABC"/>
    <w:rsid w:val="0018641A"/>
    <w:rsid w:val="00186FA8"/>
    <w:rsid w:val="0018706E"/>
    <w:rsid w:val="00190B3B"/>
    <w:rsid w:val="00191810"/>
    <w:rsid w:val="001918D6"/>
    <w:rsid w:val="00191B51"/>
    <w:rsid w:val="0019297A"/>
    <w:rsid w:val="00192E45"/>
    <w:rsid w:val="001932AA"/>
    <w:rsid w:val="00194622"/>
    <w:rsid w:val="0019489A"/>
    <w:rsid w:val="00194CFB"/>
    <w:rsid w:val="00195173"/>
    <w:rsid w:val="00195299"/>
    <w:rsid w:val="00195A46"/>
    <w:rsid w:val="00195B13"/>
    <w:rsid w:val="00195EF2"/>
    <w:rsid w:val="00195FB2"/>
    <w:rsid w:val="00196045"/>
    <w:rsid w:val="0019626E"/>
    <w:rsid w:val="0019664F"/>
    <w:rsid w:val="0019677D"/>
    <w:rsid w:val="001970F9"/>
    <w:rsid w:val="00197F54"/>
    <w:rsid w:val="001A09D5"/>
    <w:rsid w:val="001A1846"/>
    <w:rsid w:val="001A2AE3"/>
    <w:rsid w:val="001A2FA0"/>
    <w:rsid w:val="001A3033"/>
    <w:rsid w:val="001A3217"/>
    <w:rsid w:val="001A3B9E"/>
    <w:rsid w:val="001A4042"/>
    <w:rsid w:val="001A406C"/>
    <w:rsid w:val="001A40E9"/>
    <w:rsid w:val="001A4607"/>
    <w:rsid w:val="001A48A6"/>
    <w:rsid w:val="001A69FD"/>
    <w:rsid w:val="001A6D58"/>
    <w:rsid w:val="001A77C0"/>
    <w:rsid w:val="001B0756"/>
    <w:rsid w:val="001B12F9"/>
    <w:rsid w:val="001B17E6"/>
    <w:rsid w:val="001B2D54"/>
    <w:rsid w:val="001B37B3"/>
    <w:rsid w:val="001B393D"/>
    <w:rsid w:val="001B3DBE"/>
    <w:rsid w:val="001B4C43"/>
    <w:rsid w:val="001B53A9"/>
    <w:rsid w:val="001B5E2F"/>
    <w:rsid w:val="001B6073"/>
    <w:rsid w:val="001B64F3"/>
    <w:rsid w:val="001B69B3"/>
    <w:rsid w:val="001B6E0B"/>
    <w:rsid w:val="001B7750"/>
    <w:rsid w:val="001B7AFE"/>
    <w:rsid w:val="001C0361"/>
    <w:rsid w:val="001C0611"/>
    <w:rsid w:val="001C08BE"/>
    <w:rsid w:val="001C14DE"/>
    <w:rsid w:val="001C1522"/>
    <w:rsid w:val="001C1775"/>
    <w:rsid w:val="001C196B"/>
    <w:rsid w:val="001C20E7"/>
    <w:rsid w:val="001C4D0B"/>
    <w:rsid w:val="001C6F0E"/>
    <w:rsid w:val="001C7906"/>
    <w:rsid w:val="001C7954"/>
    <w:rsid w:val="001D00D9"/>
    <w:rsid w:val="001D17DC"/>
    <w:rsid w:val="001D1902"/>
    <w:rsid w:val="001D1F78"/>
    <w:rsid w:val="001D267B"/>
    <w:rsid w:val="001D28C3"/>
    <w:rsid w:val="001D2BC1"/>
    <w:rsid w:val="001D2EDA"/>
    <w:rsid w:val="001D34C5"/>
    <w:rsid w:val="001D3A3B"/>
    <w:rsid w:val="001D606D"/>
    <w:rsid w:val="001D6BC4"/>
    <w:rsid w:val="001D78FD"/>
    <w:rsid w:val="001E03DE"/>
    <w:rsid w:val="001E052C"/>
    <w:rsid w:val="001E10AC"/>
    <w:rsid w:val="001E23BF"/>
    <w:rsid w:val="001E3A4C"/>
    <w:rsid w:val="001E40BD"/>
    <w:rsid w:val="001E4231"/>
    <w:rsid w:val="001E4BC0"/>
    <w:rsid w:val="001E614B"/>
    <w:rsid w:val="001E61D8"/>
    <w:rsid w:val="001E68EC"/>
    <w:rsid w:val="001E6998"/>
    <w:rsid w:val="001E69F4"/>
    <w:rsid w:val="001E7CFB"/>
    <w:rsid w:val="001F04AC"/>
    <w:rsid w:val="001F05DA"/>
    <w:rsid w:val="001F0BEA"/>
    <w:rsid w:val="001F1309"/>
    <w:rsid w:val="001F1832"/>
    <w:rsid w:val="001F22E0"/>
    <w:rsid w:val="001F25B2"/>
    <w:rsid w:val="001F386E"/>
    <w:rsid w:val="001F4216"/>
    <w:rsid w:val="001F422F"/>
    <w:rsid w:val="001F4980"/>
    <w:rsid w:val="001F4CA4"/>
    <w:rsid w:val="001F5BD8"/>
    <w:rsid w:val="001F623F"/>
    <w:rsid w:val="001F670B"/>
    <w:rsid w:val="001F6A56"/>
    <w:rsid w:val="001F73DC"/>
    <w:rsid w:val="001F7C93"/>
    <w:rsid w:val="00200308"/>
    <w:rsid w:val="002003DA"/>
    <w:rsid w:val="002004FC"/>
    <w:rsid w:val="00200A9F"/>
    <w:rsid w:val="002015A7"/>
    <w:rsid w:val="00201D68"/>
    <w:rsid w:val="0020231C"/>
    <w:rsid w:val="00205183"/>
    <w:rsid w:val="002060F5"/>
    <w:rsid w:val="002069A5"/>
    <w:rsid w:val="00207421"/>
    <w:rsid w:val="00207532"/>
    <w:rsid w:val="002078BA"/>
    <w:rsid w:val="00207CE7"/>
    <w:rsid w:val="00207F03"/>
    <w:rsid w:val="00207F18"/>
    <w:rsid w:val="00211248"/>
    <w:rsid w:val="00211556"/>
    <w:rsid w:val="00211717"/>
    <w:rsid w:val="002121CF"/>
    <w:rsid w:val="002121EE"/>
    <w:rsid w:val="0021223C"/>
    <w:rsid w:val="0021239E"/>
    <w:rsid w:val="002128F5"/>
    <w:rsid w:val="00212EAB"/>
    <w:rsid w:val="00213790"/>
    <w:rsid w:val="002139F1"/>
    <w:rsid w:val="002140C2"/>
    <w:rsid w:val="002158D0"/>
    <w:rsid w:val="00215A96"/>
    <w:rsid w:val="00215C50"/>
    <w:rsid w:val="00216CDC"/>
    <w:rsid w:val="00217945"/>
    <w:rsid w:val="00220146"/>
    <w:rsid w:val="002204C4"/>
    <w:rsid w:val="002209F6"/>
    <w:rsid w:val="00220EC1"/>
    <w:rsid w:val="00221C0E"/>
    <w:rsid w:val="00221DB3"/>
    <w:rsid w:val="00221DD7"/>
    <w:rsid w:val="002230EE"/>
    <w:rsid w:val="00223B4B"/>
    <w:rsid w:val="00223D61"/>
    <w:rsid w:val="00224261"/>
    <w:rsid w:val="00225379"/>
    <w:rsid w:val="00225568"/>
    <w:rsid w:val="002267C3"/>
    <w:rsid w:val="00227698"/>
    <w:rsid w:val="00227EB3"/>
    <w:rsid w:val="00230022"/>
    <w:rsid w:val="002303F1"/>
    <w:rsid w:val="00230700"/>
    <w:rsid w:val="002311BF"/>
    <w:rsid w:val="00231251"/>
    <w:rsid w:val="00231F74"/>
    <w:rsid w:val="00232162"/>
    <w:rsid w:val="002322E4"/>
    <w:rsid w:val="00232433"/>
    <w:rsid w:val="002327B3"/>
    <w:rsid w:val="002327C2"/>
    <w:rsid w:val="00232CDD"/>
    <w:rsid w:val="00234035"/>
    <w:rsid w:val="002340B2"/>
    <w:rsid w:val="00235023"/>
    <w:rsid w:val="00235BD5"/>
    <w:rsid w:val="002360F0"/>
    <w:rsid w:val="00236AB4"/>
    <w:rsid w:val="00236CCA"/>
    <w:rsid w:val="00237978"/>
    <w:rsid w:val="00237979"/>
    <w:rsid w:val="00237AFA"/>
    <w:rsid w:val="00240765"/>
    <w:rsid w:val="00240A49"/>
    <w:rsid w:val="00241B74"/>
    <w:rsid w:val="00241C0A"/>
    <w:rsid w:val="00242E2F"/>
    <w:rsid w:val="0024342E"/>
    <w:rsid w:val="0024343F"/>
    <w:rsid w:val="00243FA4"/>
    <w:rsid w:val="002445FC"/>
    <w:rsid w:val="00245766"/>
    <w:rsid w:val="00245C9A"/>
    <w:rsid w:val="0024600C"/>
    <w:rsid w:val="002470B7"/>
    <w:rsid w:val="002473D4"/>
    <w:rsid w:val="00247495"/>
    <w:rsid w:val="00247B3A"/>
    <w:rsid w:val="002501FC"/>
    <w:rsid w:val="00250415"/>
    <w:rsid w:val="002504FD"/>
    <w:rsid w:val="002508ED"/>
    <w:rsid w:val="002518E0"/>
    <w:rsid w:val="002522AE"/>
    <w:rsid w:val="00253493"/>
    <w:rsid w:val="00253AF5"/>
    <w:rsid w:val="00253CEE"/>
    <w:rsid w:val="00254421"/>
    <w:rsid w:val="002544BA"/>
    <w:rsid w:val="00254E1C"/>
    <w:rsid w:val="00255940"/>
    <w:rsid w:val="002559F6"/>
    <w:rsid w:val="0025639E"/>
    <w:rsid w:val="0025710C"/>
    <w:rsid w:val="00257B27"/>
    <w:rsid w:val="00257E64"/>
    <w:rsid w:val="00260113"/>
    <w:rsid w:val="00260270"/>
    <w:rsid w:val="00260DA6"/>
    <w:rsid w:val="002613B5"/>
    <w:rsid w:val="002618EC"/>
    <w:rsid w:val="00261DAB"/>
    <w:rsid w:val="00261EA3"/>
    <w:rsid w:val="00261F74"/>
    <w:rsid w:val="00262B88"/>
    <w:rsid w:val="00265450"/>
    <w:rsid w:val="00266348"/>
    <w:rsid w:val="00266397"/>
    <w:rsid w:val="00266A09"/>
    <w:rsid w:val="00266F47"/>
    <w:rsid w:val="00267343"/>
    <w:rsid w:val="00270ED1"/>
    <w:rsid w:val="00271DFB"/>
    <w:rsid w:val="002726B7"/>
    <w:rsid w:val="002727EC"/>
    <w:rsid w:val="00272BAB"/>
    <w:rsid w:val="002736CE"/>
    <w:rsid w:val="0027374F"/>
    <w:rsid w:val="0027376F"/>
    <w:rsid w:val="00273950"/>
    <w:rsid w:val="00273AB7"/>
    <w:rsid w:val="00275733"/>
    <w:rsid w:val="00276182"/>
    <w:rsid w:val="002767EE"/>
    <w:rsid w:val="0027684B"/>
    <w:rsid w:val="0027689E"/>
    <w:rsid w:val="00276D6F"/>
    <w:rsid w:val="00277578"/>
    <w:rsid w:val="00280813"/>
    <w:rsid w:val="00280C9F"/>
    <w:rsid w:val="002810D1"/>
    <w:rsid w:val="00282477"/>
    <w:rsid w:val="002826C4"/>
    <w:rsid w:val="00282F46"/>
    <w:rsid w:val="0028323D"/>
    <w:rsid w:val="002832BE"/>
    <w:rsid w:val="00283B55"/>
    <w:rsid w:val="002860D4"/>
    <w:rsid w:val="00286D97"/>
    <w:rsid w:val="00287B29"/>
    <w:rsid w:val="00287EE4"/>
    <w:rsid w:val="00287F50"/>
    <w:rsid w:val="00290328"/>
    <w:rsid w:val="002904EE"/>
    <w:rsid w:val="00290C6A"/>
    <w:rsid w:val="00291810"/>
    <w:rsid w:val="00291F11"/>
    <w:rsid w:val="00292400"/>
    <w:rsid w:val="00292B60"/>
    <w:rsid w:val="00294A80"/>
    <w:rsid w:val="00294C8E"/>
    <w:rsid w:val="002955E5"/>
    <w:rsid w:val="00295674"/>
    <w:rsid w:val="00295814"/>
    <w:rsid w:val="002965C9"/>
    <w:rsid w:val="00297802"/>
    <w:rsid w:val="002A1130"/>
    <w:rsid w:val="002A2234"/>
    <w:rsid w:val="002A259A"/>
    <w:rsid w:val="002A2C6B"/>
    <w:rsid w:val="002A4470"/>
    <w:rsid w:val="002A4909"/>
    <w:rsid w:val="002A4A27"/>
    <w:rsid w:val="002A4E39"/>
    <w:rsid w:val="002A52BE"/>
    <w:rsid w:val="002A54D1"/>
    <w:rsid w:val="002A5A56"/>
    <w:rsid w:val="002A5C6E"/>
    <w:rsid w:val="002A5CFC"/>
    <w:rsid w:val="002A6379"/>
    <w:rsid w:val="002A6E71"/>
    <w:rsid w:val="002B0BD4"/>
    <w:rsid w:val="002B0E75"/>
    <w:rsid w:val="002B0F3A"/>
    <w:rsid w:val="002B1C32"/>
    <w:rsid w:val="002B2B48"/>
    <w:rsid w:val="002B3237"/>
    <w:rsid w:val="002B3A60"/>
    <w:rsid w:val="002B3A9B"/>
    <w:rsid w:val="002B3E28"/>
    <w:rsid w:val="002B4249"/>
    <w:rsid w:val="002B47F9"/>
    <w:rsid w:val="002B4C0B"/>
    <w:rsid w:val="002B5CC6"/>
    <w:rsid w:val="002B6063"/>
    <w:rsid w:val="002B613A"/>
    <w:rsid w:val="002B618A"/>
    <w:rsid w:val="002B68C5"/>
    <w:rsid w:val="002B69B7"/>
    <w:rsid w:val="002B7563"/>
    <w:rsid w:val="002B78D0"/>
    <w:rsid w:val="002C07CB"/>
    <w:rsid w:val="002C07F1"/>
    <w:rsid w:val="002C1086"/>
    <w:rsid w:val="002C19DF"/>
    <w:rsid w:val="002C1F05"/>
    <w:rsid w:val="002C202E"/>
    <w:rsid w:val="002C24C1"/>
    <w:rsid w:val="002C2E78"/>
    <w:rsid w:val="002C3772"/>
    <w:rsid w:val="002C3AB4"/>
    <w:rsid w:val="002C42A5"/>
    <w:rsid w:val="002C4442"/>
    <w:rsid w:val="002C4D78"/>
    <w:rsid w:val="002C4E18"/>
    <w:rsid w:val="002C50AF"/>
    <w:rsid w:val="002C5176"/>
    <w:rsid w:val="002C5203"/>
    <w:rsid w:val="002C5A22"/>
    <w:rsid w:val="002C61AA"/>
    <w:rsid w:val="002C61F9"/>
    <w:rsid w:val="002C640E"/>
    <w:rsid w:val="002D0850"/>
    <w:rsid w:val="002D08CE"/>
    <w:rsid w:val="002D09C8"/>
    <w:rsid w:val="002D0E4D"/>
    <w:rsid w:val="002D0EBC"/>
    <w:rsid w:val="002D1F82"/>
    <w:rsid w:val="002D2552"/>
    <w:rsid w:val="002D2993"/>
    <w:rsid w:val="002D3E20"/>
    <w:rsid w:val="002D5070"/>
    <w:rsid w:val="002D5720"/>
    <w:rsid w:val="002D68D9"/>
    <w:rsid w:val="002D7723"/>
    <w:rsid w:val="002D79A9"/>
    <w:rsid w:val="002D7B42"/>
    <w:rsid w:val="002E0664"/>
    <w:rsid w:val="002E06A7"/>
    <w:rsid w:val="002E0BD3"/>
    <w:rsid w:val="002E12A6"/>
    <w:rsid w:val="002E18B2"/>
    <w:rsid w:val="002E1CD1"/>
    <w:rsid w:val="002E3020"/>
    <w:rsid w:val="002E338D"/>
    <w:rsid w:val="002E4364"/>
    <w:rsid w:val="002E6227"/>
    <w:rsid w:val="002E6397"/>
    <w:rsid w:val="002E66EA"/>
    <w:rsid w:val="002E69D0"/>
    <w:rsid w:val="002F0BAF"/>
    <w:rsid w:val="002F100B"/>
    <w:rsid w:val="002F2811"/>
    <w:rsid w:val="002F2D42"/>
    <w:rsid w:val="002F3512"/>
    <w:rsid w:val="002F3607"/>
    <w:rsid w:val="002F4601"/>
    <w:rsid w:val="002F4814"/>
    <w:rsid w:val="002F507B"/>
    <w:rsid w:val="002F50CF"/>
    <w:rsid w:val="002F51C8"/>
    <w:rsid w:val="002F6AA4"/>
    <w:rsid w:val="003004B6"/>
    <w:rsid w:val="00300EC8"/>
    <w:rsid w:val="00300FD1"/>
    <w:rsid w:val="00302F1A"/>
    <w:rsid w:val="003039D9"/>
    <w:rsid w:val="003047EE"/>
    <w:rsid w:val="003048E5"/>
    <w:rsid w:val="0030559A"/>
    <w:rsid w:val="003058F2"/>
    <w:rsid w:val="003058F5"/>
    <w:rsid w:val="00305EBF"/>
    <w:rsid w:val="00306750"/>
    <w:rsid w:val="003068B0"/>
    <w:rsid w:val="00307687"/>
    <w:rsid w:val="00310112"/>
    <w:rsid w:val="003110D1"/>
    <w:rsid w:val="003116D9"/>
    <w:rsid w:val="00311FED"/>
    <w:rsid w:val="003128AB"/>
    <w:rsid w:val="00313127"/>
    <w:rsid w:val="00313297"/>
    <w:rsid w:val="00314268"/>
    <w:rsid w:val="00314312"/>
    <w:rsid w:val="00315710"/>
    <w:rsid w:val="00315C58"/>
    <w:rsid w:val="00315D52"/>
    <w:rsid w:val="00315F71"/>
    <w:rsid w:val="003162E6"/>
    <w:rsid w:val="00317A9B"/>
    <w:rsid w:val="00320193"/>
    <w:rsid w:val="00320290"/>
    <w:rsid w:val="003205DF"/>
    <w:rsid w:val="00320994"/>
    <w:rsid w:val="00321282"/>
    <w:rsid w:val="003212E1"/>
    <w:rsid w:val="00321D1B"/>
    <w:rsid w:val="00322904"/>
    <w:rsid w:val="00322935"/>
    <w:rsid w:val="00322AB3"/>
    <w:rsid w:val="003231E8"/>
    <w:rsid w:val="003232BE"/>
    <w:rsid w:val="0032333D"/>
    <w:rsid w:val="00323ADE"/>
    <w:rsid w:val="0032425E"/>
    <w:rsid w:val="00326144"/>
    <w:rsid w:val="003265A5"/>
    <w:rsid w:val="00326E68"/>
    <w:rsid w:val="003304A6"/>
    <w:rsid w:val="00330676"/>
    <w:rsid w:val="00330B0D"/>
    <w:rsid w:val="00330BC2"/>
    <w:rsid w:val="003311B4"/>
    <w:rsid w:val="003319C0"/>
    <w:rsid w:val="00331C1B"/>
    <w:rsid w:val="00331D06"/>
    <w:rsid w:val="00331E9A"/>
    <w:rsid w:val="003322A8"/>
    <w:rsid w:val="003326EC"/>
    <w:rsid w:val="00332D6F"/>
    <w:rsid w:val="00333A54"/>
    <w:rsid w:val="003346D0"/>
    <w:rsid w:val="00334983"/>
    <w:rsid w:val="003349B8"/>
    <w:rsid w:val="00334E22"/>
    <w:rsid w:val="00335474"/>
    <w:rsid w:val="0033597D"/>
    <w:rsid w:val="00336350"/>
    <w:rsid w:val="003368E7"/>
    <w:rsid w:val="0033713D"/>
    <w:rsid w:val="003379F4"/>
    <w:rsid w:val="00340A14"/>
    <w:rsid w:val="00341A10"/>
    <w:rsid w:val="003432C3"/>
    <w:rsid w:val="00343E0A"/>
    <w:rsid w:val="00344303"/>
    <w:rsid w:val="00344A49"/>
    <w:rsid w:val="00344B78"/>
    <w:rsid w:val="003452E8"/>
    <w:rsid w:val="00345303"/>
    <w:rsid w:val="00345C6D"/>
    <w:rsid w:val="00345C87"/>
    <w:rsid w:val="003468FE"/>
    <w:rsid w:val="00351840"/>
    <w:rsid w:val="0035354B"/>
    <w:rsid w:val="003535C7"/>
    <w:rsid w:val="00354EAA"/>
    <w:rsid w:val="0035533F"/>
    <w:rsid w:val="00355428"/>
    <w:rsid w:val="00355C35"/>
    <w:rsid w:val="00355D32"/>
    <w:rsid w:val="003567B4"/>
    <w:rsid w:val="0035695C"/>
    <w:rsid w:val="00357C1E"/>
    <w:rsid w:val="00357D3D"/>
    <w:rsid w:val="003603F0"/>
    <w:rsid w:val="00360567"/>
    <w:rsid w:val="0036063B"/>
    <w:rsid w:val="0036144D"/>
    <w:rsid w:val="00361D3A"/>
    <w:rsid w:val="0036240B"/>
    <w:rsid w:val="0036335C"/>
    <w:rsid w:val="003635E3"/>
    <w:rsid w:val="003638D3"/>
    <w:rsid w:val="003642E7"/>
    <w:rsid w:val="003647DE"/>
    <w:rsid w:val="00364D79"/>
    <w:rsid w:val="00364E1A"/>
    <w:rsid w:val="00364F96"/>
    <w:rsid w:val="003653C4"/>
    <w:rsid w:val="003654CD"/>
    <w:rsid w:val="0036583E"/>
    <w:rsid w:val="003659DB"/>
    <w:rsid w:val="00366C02"/>
    <w:rsid w:val="00366EA0"/>
    <w:rsid w:val="00367108"/>
    <w:rsid w:val="003701B2"/>
    <w:rsid w:val="00371617"/>
    <w:rsid w:val="0037185F"/>
    <w:rsid w:val="0037224C"/>
    <w:rsid w:val="003728A8"/>
    <w:rsid w:val="00372AF4"/>
    <w:rsid w:val="0037360C"/>
    <w:rsid w:val="00373A54"/>
    <w:rsid w:val="00373CB2"/>
    <w:rsid w:val="00373DC0"/>
    <w:rsid w:val="0037435F"/>
    <w:rsid w:val="00377AFD"/>
    <w:rsid w:val="00377D73"/>
    <w:rsid w:val="00381553"/>
    <w:rsid w:val="00381BFF"/>
    <w:rsid w:val="00382F42"/>
    <w:rsid w:val="003838E4"/>
    <w:rsid w:val="0038395F"/>
    <w:rsid w:val="00384478"/>
    <w:rsid w:val="00384C4D"/>
    <w:rsid w:val="0038559E"/>
    <w:rsid w:val="00385DF8"/>
    <w:rsid w:val="00386B14"/>
    <w:rsid w:val="003875E9"/>
    <w:rsid w:val="003876D3"/>
    <w:rsid w:val="0039114C"/>
    <w:rsid w:val="003915A5"/>
    <w:rsid w:val="00391673"/>
    <w:rsid w:val="003916BD"/>
    <w:rsid w:val="003919D3"/>
    <w:rsid w:val="00391D77"/>
    <w:rsid w:val="0039288F"/>
    <w:rsid w:val="0039547B"/>
    <w:rsid w:val="00395EB2"/>
    <w:rsid w:val="003961F4"/>
    <w:rsid w:val="00396ED2"/>
    <w:rsid w:val="00396F9E"/>
    <w:rsid w:val="003A02A3"/>
    <w:rsid w:val="003A0910"/>
    <w:rsid w:val="003A0ED7"/>
    <w:rsid w:val="003A1C3A"/>
    <w:rsid w:val="003A249D"/>
    <w:rsid w:val="003A28F1"/>
    <w:rsid w:val="003A293E"/>
    <w:rsid w:val="003A37E5"/>
    <w:rsid w:val="003A417B"/>
    <w:rsid w:val="003A4EA5"/>
    <w:rsid w:val="003A5183"/>
    <w:rsid w:val="003A59AE"/>
    <w:rsid w:val="003A5A46"/>
    <w:rsid w:val="003A5A96"/>
    <w:rsid w:val="003A5CC8"/>
    <w:rsid w:val="003A6615"/>
    <w:rsid w:val="003A6A99"/>
    <w:rsid w:val="003A6E28"/>
    <w:rsid w:val="003A6FA5"/>
    <w:rsid w:val="003A72A2"/>
    <w:rsid w:val="003B0331"/>
    <w:rsid w:val="003B135E"/>
    <w:rsid w:val="003B13EC"/>
    <w:rsid w:val="003B16B5"/>
    <w:rsid w:val="003B16B8"/>
    <w:rsid w:val="003B1752"/>
    <w:rsid w:val="003B246E"/>
    <w:rsid w:val="003B4A54"/>
    <w:rsid w:val="003B4CA9"/>
    <w:rsid w:val="003B4D13"/>
    <w:rsid w:val="003B5DA2"/>
    <w:rsid w:val="003B61D2"/>
    <w:rsid w:val="003B7579"/>
    <w:rsid w:val="003B7A6C"/>
    <w:rsid w:val="003B7B03"/>
    <w:rsid w:val="003C017F"/>
    <w:rsid w:val="003C06AB"/>
    <w:rsid w:val="003C06AD"/>
    <w:rsid w:val="003C07AC"/>
    <w:rsid w:val="003C0F45"/>
    <w:rsid w:val="003C2318"/>
    <w:rsid w:val="003C2B22"/>
    <w:rsid w:val="003C3119"/>
    <w:rsid w:val="003C32B2"/>
    <w:rsid w:val="003C382E"/>
    <w:rsid w:val="003C3F2E"/>
    <w:rsid w:val="003C3FBE"/>
    <w:rsid w:val="003C4EB8"/>
    <w:rsid w:val="003C64EE"/>
    <w:rsid w:val="003C6A72"/>
    <w:rsid w:val="003C6C0C"/>
    <w:rsid w:val="003C728B"/>
    <w:rsid w:val="003C7498"/>
    <w:rsid w:val="003D0AAC"/>
    <w:rsid w:val="003D11FE"/>
    <w:rsid w:val="003D1DC9"/>
    <w:rsid w:val="003D2A74"/>
    <w:rsid w:val="003D3849"/>
    <w:rsid w:val="003D44AA"/>
    <w:rsid w:val="003D5421"/>
    <w:rsid w:val="003D69E9"/>
    <w:rsid w:val="003D7121"/>
    <w:rsid w:val="003D7653"/>
    <w:rsid w:val="003D7D58"/>
    <w:rsid w:val="003E0534"/>
    <w:rsid w:val="003E0CF2"/>
    <w:rsid w:val="003E1822"/>
    <w:rsid w:val="003E2814"/>
    <w:rsid w:val="003E2A58"/>
    <w:rsid w:val="003E2D09"/>
    <w:rsid w:val="003E39E1"/>
    <w:rsid w:val="003E4B65"/>
    <w:rsid w:val="003E51FF"/>
    <w:rsid w:val="003E53D7"/>
    <w:rsid w:val="003E55AE"/>
    <w:rsid w:val="003E5FCF"/>
    <w:rsid w:val="003E6D4B"/>
    <w:rsid w:val="003E73A0"/>
    <w:rsid w:val="003F03C2"/>
    <w:rsid w:val="003F0638"/>
    <w:rsid w:val="003F12BA"/>
    <w:rsid w:val="003F1378"/>
    <w:rsid w:val="003F1AC6"/>
    <w:rsid w:val="003F1BF0"/>
    <w:rsid w:val="003F2227"/>
    <w:rsid w:val="003F3DA9"/>
    <w:rsid w:val="003F4021"/>
    <w:rsid w:val="003F4375"/>
    <w:rsid w:val="003F4545"/>
    <w:rsid w:val="003F4872"/>
    <w:rsid w:val="003F4ABB"/>
    <w:rsid w:val="003F5E93"/>
    <w:rsid w:val="003F5F60"/>
    <w:rsid w:val="003F623F"/>
    <w:rsid w:val="003F629D"/>
    <w:rsid w:val="003F6C83"/>
    <w:rsid w:val="003F7CE1"/>
    <w:rsid w:val="003F7ED4"/>
    <w:rsid w:val="00400512"/>
    <w:rsid w:val="0040053E"/>
    <w:rsid w:val="00400750"/>
    <w:rsid w:val="00401629"/>
    <w:rsid w:val="004017C4"/>
    <w:rsid w:val="00401EF6"/>
    <w:rsid w:val="0040287C"/>
    <w:rsid w:val="004028FE"/>
    <w:rsid w:val="00402A84"/>
    <w:rsid w:val="0040371A"/>
    <w:rsid w:val="00404809"/>
    <w:rsid w:val="0040536D"/>
    <w:rsid w:val="00405A66"/>
    <w:rsid w:val="00405C6C"/>
    <w:rsid w:val="00405D24"/>
    <w:rsid w:val="00406419"/>
    <w:rsid w:val="00407440"/>
    <w:rsid w:val="00407BD0"/>
    <w:rsid w:val="004100AA"/>
    <w:rsid w:val="00410CBD"/>
    <w:rsid w:val="00411DEE"/>
    <w:rsid w:val="00411E6D"/>
    <w:rsid w:val="00412990"/>
    <w:rsid w:val="00413148"/>
    <w:rsid w:val="00413200"/>
    <w:rsid w:val="00414330"/>
    <w:rsid w:val="0041440D"/>
    <w:rsid w:val="0041456E"/>
    <w:rsid w:val="004147EB"/>
    <w:rsid w:val="00414FD2"/>
    <w:rsid w:val="004156EA"/>
    <w:rsid w:val="004157EF"/>
    <w:rsid w:val="00415AF4"/>
    <w:rsid w:val="0041626C"/>
    <w:rsid w:val="00417436"/>
    <w:rsid w:val="00417A81"/>
    <w:rsid w:val="00417C07"/>
    <w:rsid w:val="00417E60"/>
    <w:rsid w:val="00417F8B"/>
    <w:rsid w:val="00421588"/>
    <w:rsid w:val="0042175B"/>
    <w:rsid w:val="00422446"/>
    <w:rsid w:val="0042279B"/>
    <w:rsid w:val="004229FB"/>
    <w:rsid w:val="00422D9C"/>
    <w:rsid w:val="00423FDB"/>
    <w:rsid w:val="0042412D"/>
    <w:rsid w:val="00424A1F"/>
    <w:rsid w:val="004268A8"/>
    <w:rsid w:val="0042731B"/>
    <w:rsid w:val="004273DE"/>
    <w:rsid w:val="0043024A"/>
    <w:rsid w:val="00432271"/>
    <w:rsid w:val="00432878"/>
    <w:rsid w:val="00432E51"/>
    <w:rsid w:val="004331B2"/>
    <w:rsid w:val="0043351A"/>
    <w:rsid w:val="0043374D"/>
    <w:rsid w:val="00433B44"/>
    <w:rsid w:val="00433BCF"/>
    <w:rsid w:val="00433CCA"/>
    <w:rsid w:val="00433F56"/>
    <w:rsid w:val="00434540"/>
    <w:rsid w:val="00434B7E"/>
    <w:rsid w:val="00435649"/>
    <w:rsid w:val="0043574A"/>
    <w:rsid w:val="00436D08"/>
    <w:rsid w:val="00437FB1"/>
    <w:rsid w:val="0044070A"/>
    <w:rsid w:val="00440D1F"/>
    <w:rsid w:val="00440FF0"/>
    <w:rsid w:val="00441378"/>
    <w:rsid w:val="004419CC"/>
    <w:rsid w:val="00441F7A"/>
    <w:rsid w:val="004429D1"/>
    <w:rsid w:val="00442A52"/>
    <w:rsid w:val="004439C6"/>
    <w:rsid w:val="00443EC4"/>
    <w:rsid w:val="00444859"/>
    <w:rsid w:val="00444A18"/>
    <w:rsid w:val="00444D5A"/>
    <w:rsid w:val="00444D5E"/>
    <w:rsid w:val="00445092"/>
    <w:rsid w:val="00445664"/>
    <w:rsid w:val="00445A38"/>
    <w:rsid w:val="00445BFC"/>
    <w:rsid w:val="00445EFD"/>
    <w:rsid w:val="00446C0A"/>
    <w:rsid w:val="00446DB6"/>
    <w:rsid w:val="0044706D"/>
    <w:rsid w:val="00447168"/>
    <w:rsid w:val="0044755D"/>
    <w:rsid w:val="00447933"/>
    <w:rsid w:val="00447D01"/>
    <w:rsid w:val="0045037B"/>
    <w:rsid w:val="0045058B"/>
    <w:rsid w:val="004512F4"/>
    <w:rsid w:val="00451B47"/>
    <w:rsid w:val="00451FA5"/>
    <w:rsid w:val="00452043"/>
    <w:rsid w:val="0045247C"/>
    <w:rsid w:val="004529E1"/>
    <w:rsid w:val="00452AF1"/>
    <w:rsid w:val="0045397C"/>
    <w:rsid w:val="00453A72"/>
    <w:rsid w:val="004543DD"/>
    <w:rsid w:val="00454576"/>
    <w:rsid w:val="004547C4"/>
    <w:rsid w:val="00454A5D"/>
    <w:rsid w:val="0045521E"/>
    <w:rsid w:val="0045594A"/>
    <w:rsid w:val="0045652A"/>
    <w:rsid w:val="0045727F"/>
    <w:rsid w:val="00457B22"/>
    <w:rsid w:val="00457EE1"/>
    <w:rsid w:val="00460293"/>
    <w:rsid w:val="00460444"/>
    <w:rsid w:val="004605AF"/>
    <w:rsid w:val="004611B8"/>
    <w:rsid w:val="00461908"/>
    <w:rsid w:val="00461E6C"/>
    <w:rsid w:val="00462790"/>
    <w:rsid w:val="00462835"/>
    <w:rsid w:val="00462D76"/>
    <w:rsid w:val="00463776"/>
    <w:rsid w:val="00463D71"/>
    <w:rsid w:val="00464E29"/>
    <w:rsid w:val="00465207"/>
    <w:rsid w:val="00465AC2"/>
    <w:rsid w:val="00467789"/>
    <w:rsid w:val="00467FB9"/>
    <w:rsid w:val="00470F35"/>
    <w:rsid w:val="004712F6"/>
    <w:rsid w:val="004713EB"/>
    <w:rsid w:val="00471EB0"/>
    <w:rsid w:val="00472444"/>
    <w:rsid w:val="00472652"/>
    <w:rsid w:val="004728D5"/>
    <w:rsid w:val="00472B62"/>
    <w:rsid w:val="00472C54"/>
    <w:rsid w:val="00472CDD"/>
    <w:rsid w:val="00473AEE"/>
    <w:rsid w:val="00473E7E"/>
    <w:rsid w:val="004740F8"/>
    <w:rsid w:val="004747C3"/>
    <w:rsid w:val="004756FB"/>
    <w:rsid w:val="00477DD3"/>
    <w:rsid w:val="00477F28"/>
    <w:rsid w:val="004802CF"/>
    <w:rsid w:val="00480997"/>
    <w:rsid w:val="00481198"/>
    <w:rsid w:val="004817A5"/>
    <w:rsid w:val="0048188D"/>
    <w:rsid w:val="0048197B"/>
    <w:rsid w:val="00482829"/>
    <w:rsid w:val="00482A34"/>
    <w:rsid w:val="00482C27"/>
    <w:rsid w:val="00482DA8"/>
    <w:rsid w:val="0048330A"/>
    <w:rsid w:val="0048368C"/>
    <w:rsid w:val="00483D81"/>
    <w:rsid w:val="004843A5"/>
    <w:rsid w:val="00484A4C"/>
    <w:rsid w:val="00484C88"/>
    <w:rsid w:val="00484ED3"/>
    <w:rsid w:val="004854A9"/>
    <w:rsid w:val="00485E76"/>
    <w:rsid w:val="004867D9"/>
    <w:rsid w:val="00486EAD"/>
    <w:rsid w:val="00487271"/>
    <w:rsid w:val="00487A76"/>
    <w:rsid w:val="0049002A"/>
    <w:rsid w:val="00490229"/>
    <w:rsid w:val="004903C3"/>
    <w:rsid w:val="00490530"/>
    <w:rsid w:val="00490EDF"/>
    <w:rsid w:val="00491823"/>
    <w:rsid w:val="00491EFC"/>
    <w:rsid w:val="004924CA"/>
    <w:rsid w:val="00492CAE"/>
    <w:rsid w:val="00494066"/>
    <w:rsid w:val="0049477F"/>
    <w:rsid w:val="00494B1D"/>
    <w:rsid w:val="00494C56"/>
    <w:rsid w:val="00495279"/>
    <w:rsid w:val="00495B96"/>
    <w:rsid w:val="00495DA6"/>
    <w:rsid w:val="00495EBB"/>
    <w:rsid w:val="0049606A"/>
    <w:rsid w:val="004961F0"/>
    <w:rsid w:val="0049671A"/>
    <w:rsid w:val="00496A2F"/>
    <w:rsid w:val="00496B0F"/>
    <w:rsid w:val="00497E56"/>
    <w:rsid w:val="004A0A23"/>
    <w:rsid w:val="004A0EC7"/>
    <w:rsid w:val="004A15F2"/>
    <w:rsid w:val="004A1B13"/>
    <w:rsid w:val="004A1E61"/>
    <w:rsid w:val="004A1E9C"/>
    <w:rsid w:val="004A22C8"/>
    <w:rsid w:val="004A3055"/>
    <w:rsid w:val="004A339E"/>
    <w:rsid w:val="004A4147"/>
    <w:rsid w:val="004A41D3"/>
    <w:rsid w:val="004A69B2"/>
    <w:rsid w:val="004A7822"/>
    <w:rsid w:val="004B0641"/>
    <w:rsid w:val="004B07CC"/>
    <w:rsid w:val="004B0872"/>
    <w:rsid w:val="004B11B7"/>
    <w:rsid w:val="004B1ADE"/>
    <w:rsid w:val="004B1B19"/>
    <w:rsid w:val="004B1FEB"/>
    <w:rsid w:val="004B37D4"/>
    <w:rsid w:val="004B47A6"/>
    <w:rsid w:val="004B5003"/>
    <w:rsid w:val="004B548B"/>
    <w:rsid w:val="004B591E"/>
    <w:rsid w:val="004B5DB1"/>
    <w:rsid w:val="004B60F1"/>
    <w:rsid w:val="004B6D0B"/>
    <w:rsid w:val="004B6D79"/>
    <w:rsid w:val="004B7340"/>
    <w:rsid w:val="004B7675"/>
    <w:rsid w:val="004B780C"/>
    <w:rsid w:val="004C0B1A"/>
    <w:rsid w:val="004C0EF9"/>
    <w:rsid w:val="004C108A"/>
    <w:rsid w:val="004C20E1"/>
    <w:rsid w:val="004C2566"/>
    <w:rsid w:val="004C2999"/>
    <w:rsid w:val="004C3647"/>
    <w:rsid w:val="004C3780"/>
    <w:rsid w:val="004C4132"/>
    <w:rsid w:val="004C5AB6"/>
    <w:rsid w:val="004C6029"/>
    <w:rsid w:val="004C64CA"/>
    <w:rsid w:val="004C6EB9"/>
    <w:rsid w:val="004C7776"/>
    <w:rsid w:val="004D0395"/>
    <w:rsid w:val="004D0837"/>
    <w:rsid w:val="004D0FCA"/>
    <w:rsid w:val="004D13AE"/>
    <w:rsid w:val="004D2149"/>
    <w:rsid w:val="004D370C"/>
    <w:rsid w:val="004D3AB2"/>
    <w:rsid w:val="004D3CC6"/>
    <w:rsid w:val="004D544E"/>
    <w:rsid w:val="004D60A8"/>
    <w:rsid w:val="004D6A47"/>
    <w:rsid w:val="004D6B24"/>
    <w:rsid w:val="004D6D56"/>
    <w:rsid w:val="004D7A7E"/>
    <w:rsid w:val="004E01D8"/>
    <w:rsid w:val="004E04CF"/>
    <w:rsid w:val="004E0E5B"/>
    <w:rsid w:val="004E14F3"/>
    <w:rsid w:val="004E1695"/>
    <w:rsid w:val="004E1AF0"/>
    <w:rsid w:val="004E1F0A"/>
    <w:rsid w:val="004E1FA3"/>
    <w:rsid w:val="004E210B"/>
    <w:rsid w:val="004E2C23"/>
    <w:rsid w:val="004E373D"/>
    <w:rsid w:val="004E38F2"/>
    <w:rsid w:val="004E3A03"/>
    <w:rsid w:val="004E3A21"/>
    <w:rsid w:val="004E3ECF"/>
    <w:rsid w:val="004E4DD5"/>
    <w:rsid w:val="004E50AA"/>
    <w:rsid w:val="004E51BB"/>
    <w:rsid w:val="004E70F0"/>
    <w:rsid w:val="004E714A"/>
    <w:rsid w:val="004E7253"/>
    <w:rsid w:val="004E7656"/>
    <w:rsid w:val="004E780F"/>
    <w:rsid w:val="004E7A99"/>
    <w:rsid w:val="004F064B"/>
    <w:rsid w:val="004F0953"/>
    <w:rsid w:val="004F0C2A"/>
    <w:rsid w:val="004F0F3E"/>
    <w:rsid w:val="004F1458"/>
    <w:rsid w:val="004F2A46"/>
    <w:rsid w:val="004F2FE6"/>
    <w:rsid w:val="004F386C"/>
    <w:rsid w:val="004F3B35"/>
    <w:rsid w:val="004F4235"/>
    <w:rsid w:val="004F4250"/>
    <w:rsid w:val="004F4808"/>
    <w:rsid w:val="004F4A0C"/>
    <w:rsid w:val="004F57F5"/>
    <w:rsid w:val="004F61CF"/>
    <w:rsid w:val="004F6A5A"/>
    <w:rsid w:val="004F7E91"/>
    <w:rsid w:val="00500CED"/>
    <w:rsid w:val="00501CBF"/>
    <w:rsid w:val="00501ECD"/>
    <w:rsid w:val="005032C4"/>
    <w:rsid w:val="00503EE2"/>
    <w:rsid w:val="0050419B"/>
    <w:rsid w:val="00504227"/>
    <w:rsid w:val="005056C5"/>
    <w:rsid w:val="00506E74"/>
    <w:rsid w:val="00507B5A"/>
    <w:rsid w:val="005101FE"/>
    <w:rsid w:val="00510A68"/>
    <w:rsid w:val="0051138A"/>
    <w:rsid w:val="00511594"/>
    <w:rsid w:val="0051186F"/>
    <w:rsid w:val="00511C9B"/>
    <w:rsid w:val="00512B33"/>
    <w:rsid w:val="00513063"/>
    <w:rsid w:val="00513654"/>
    <w:rsid w:val="005137BB"/>
    <w:rsid w:val="005138C8"/>
    <w:rsid w:val="0051449A"/>
    <w:rsid w:val="005145B0"/>
    <w:rsid w:val="005148AA"/>
    <w:rsid w:val="00515354"/>
    <w:rsid w:val="00515C48"/>
    <w:rsid w:val="005160C2"/>
    <w:rsid w:val="00516C94"/>
    <w:rsid w:val="00517322"/>
    <w:rsid w:val="00517781"/>
    <w:rsid w:val="005202F0"/>
    <w:rsid w:val="00521549"/>
    <w:rsid w:val="005233E3"/>
    <w:rsid w:val="0052344E"/>
    <w:rsid w:val="00525BA6"/>
    <w:rsid w:val="005260E0"/>
    <w:rsid w:val="00526623"/>
    <w:rsid w:val="00526632"/>
    <w:rsid w:val="0052787D"/>
    <w:rsid w:val="0053043A"/>
    <w:rsid w:val="005304AD"/>
    <w:rsid w:val="00530CD1"/>
    <w:rsid w:val="00530DFD"/>
    <w:rsid w:val="00530E4A"/>
    <w:rsid w:val="00531449"/>
    <w:rsid w:val="005322E4"/>
    <w:rsid w:val="0053233F"/>
    <w:rsid w:val="00532424"/>
    <w:rsid w:val="0053293A"/>
    <w:rsid w:val="00532B52"/>
    <w:rsid w:val="00532BDF"/>
    <w:rsid w:val="005330BC"/>
    <w:rsid w:val="0053380D"/>
    <w:rsid w:val="00534723"/>
    <w:rsid w:val="00535B54"/>
    <w:rsid w:val="0053649D"/>
    <w:rsid w:val="00536D40"/>
    <w:rsid w:val="005376BB"/>
    <w:rsid w:val="0053797B"/>
    <w:rsid w:val="00540997"/>
    <w:rsid w:val="00540B69"/>
    <w:rsid w:val="00541567"/>
    <w:rsid w:val="005424B9"/>
    <w:rsid w:val="0054264F"/>
    <w:rsid w:val="00543907"/>
    <w:rsid w:val="005445C4"/>
    <w:rsid w:val="00545374"/>
    <w:rsid w:val="00545500"/>
    <w:rsid w:val="0054590B"/>
    <w:rsid w:val="00545FF9"/>
    <w:rsid w:val="00546370"/>
    <w:rsid w:val="00546446"/>
    <w:rsid w:val="00546450"/>
    <w:rsid w:val="0054717E"/>
    <w:rsid w:val="00547843"/>
    <w:rsid w:val="005505A6"/>
    <w:rsid w:val="0055079D"/>
    <w:rsid w:val="00550953"/>
    <w:rsid w:val="00550B61"/>
    <w:rsid w:val="005512E2"/>
    <w:rsid w:val="005521C8"/>
    <w:rsid w:val="005522B9"/>
    <w:rsid w:val="00552592"/>
    <w:rsid w:val="00553597"/>
    <w:rsid w:val="0055520C"/>
    <w:rsid w:val="00555DC2"/>
    <w:rsid w:val="00555ED0"/>
    <w:rsid w:val="005574DF"/>
    <w:rsid w:val="00557F40"/>
    <w:rsid w:val="00560014"/>
    <w:rsid w:val="00560408"/>
    <w:rsid w:val="00560CF8"/>
    <w:rsid w:val="005610ED"/>
    <w:rsid w:val="00561E5E"/>
    <w:rsid w:val="005621D1"/>
    <w:rsid w:val="005625AA"/>
    <w:rsid w:val="0056363C"/>
    <w:rsid w:val="00563F9E"/>
    <w:rsid w:val="00564251"/>
    <w:rsid w:val="00565418"/>
    <w:rsid w:val="00565C9D"/>
    <w:rsid w:val="005660A1"/>
    <w:rsid w:val="00566B7F"/>
    <w:rsid w:val="00566BD6"/>
    <w:rsid w:val="00567DFB"/>
    <w:rsid w:val="00567E0D"/>
    <w:rsid w:val="00567E19"/>
    <w:rsid w:val="00570E7A"/>
    <w:rsid w:val="0057103D"/>
    <w:rsid w:val="00571ECA"/>
    <w:rsid w:val="005720F4"/>
    <w:rsid w:val="005742AD"/>
    <w:rsid w:val="00574D38"/>
    <w:rsid w:val="0057587C"/>
    <w:rsid w:val="005760B8"/>
    <w:rsid w:val="0057696D"/>
    <w:rsid w:val="005774DB"/>
    <w:rsid w:val="0057781A"/>
    <w:rsid w:val="00577C00"/>
    <w:rsid w:val="00580381"/>
    <w:rsid w:val="0058133F"/>
    <w:rsid w:val="005814D7"/>
    <w:rsid w:val="005818CC"/>
    <w:rsid w:val="00581B83"/>
    <w:rsid w:val="00581C9D"/>
    <w:rsid w:val="00581CF6"/>
    <w:rsid w:val="00582889"/>
    <w:rsid w:val="00582A79"/>
    <w:rsid w:val="00582BE3"/>
    <w:rsid w:val="00582FFE"/>
    <w:rsid w:val="00583828"/>
    <w:rsid w:val="0058392F"/>
    <w:rsid w:val="00583C54"/>
    <w:rsid w:val="00583DC9"/>
    <w:rsid w:val="005847E6"/>
    <w:rsid w:val="0058484E"/>
    <w:rsid w:val="005854B4"/>
    <w:rsid w:val="00585F02"/>
    <w:rsid w:val="00587148"/>
    <w:rsid w:val="00590AD4"/>
    <w:rsid w:val="005911DE"/>
    <w:rsid w:val="005922FB"/>
    <w:rsid w:val="00592529"/>
    <w:rsid w:val="00592E2C"/>
    <w:rsid w:val="00594191"/>
    <w:rsid w:val="00595911"/>
    <w:rsid w:val="00595A1C"/>
    <w:rsid w:val="00595E42"/>
    <w:rsid w:val="0059611B"/>
    <w:rsid w:val="00596877"/>
    <w:rsid w:val="00596DCB"/>
    <w:rsid w:val="00596E43"/>
    <w:rsid w:val="00596E7C"/>
    <w:rsid w:val="005978A8"/>
    <w:rsid w:val="005A0C6B"/>
    <w:rsid w:val="005A0D8F"/>
    <w:rsid w:val="005A289B"/>
    <w:rsid w:val="005A2D17"/>
    <w:rsid w:val="005A31B0"/>
    <w:rsid w:val="005A32A1"/>
    <w:rsid w:val="005A36D8"/>
    <w:rsid w:val="005A4E27"/>
    <w:rsid w:val="005A54D2"/>
    <w:rsid w:val="005A55CF"/>
    <w:rsid w:val="005A579A"/>
    <w:rsid w:val="005A57BA"/>
    <w:rsid w:val="005A59FF"/>
    <w:rsid w:val="005A5C13"/>
    <w:rsid w:val="005A5D89"/>
    <w:rsid w:val="005A6715"/>
    <w:rsid w:val="005A7043"/>
    <w:rsid w:val="005A7987"/>
    <w:rsid w:val="005A7B00"/>
    <w:rsid w:val="005A7C18"/>
    <w:rsid w:val="005B0AE1"/>
    <w:rsid w:val="005B13CC"/>
    <w:rsid w:val="005B2AF6"/>
    <w:rsid w:val="005B5198"/>
    <w:rsid w:val="005B55EA"/>
    <w:rsid w:val="005B5C79"/>
    <w:rsid w:val="005B707A"/>
    <w:rsid w:val="005B72A2"/>
    <w:rsid w:val="005B7440"/>
    <w:rsid w:val="005B7B02"/>
    <w:rsid w:val="005B7C5D"/>
    <w:rsid w:val="005C003F"/>
    <w:rsid w:val="005C0E88"/>
    <w:rsid w:val="005C1F42"/>
    <w:rsid w:val="005C208A"/>
    <w:rsid w:val="005C263F"/>
    <w:rsid w:val="005C26F2"/>
    <w:rsid w:val="005C2DA1"/>
    <w:rsid w:val="005C3F3A"/>
    <w:rsid w:val="005C408F"/>
    <w:rsid w:val="005C502F"/>
    <w:rsid w:val="005C5341"/>
    <w:rsid w:val="005C561F"/>
    <w:rsid w:val="005C5A08"/>
    <w:rsid w:val="005C5A31"/>
    <w:rsid w:val="005C68CB"/>
    <w:rsid w:val="005C692E"/>
    <w:rsid w:val="005C6C63"/>
    <w:rsid w:val="005C6CD7"/>
    <w:rsid w:val="005C7F39"/>
    <w:rsid w:val="005D012D"/>
    <w:rsid w:val="005D0D6F"/>
    <w:rsid w:val="005D154C"/>
    <w:rsid w:val="005D1D0E"/>
    <w:rsid w:val="005D289A"/>
    <w:rsid w:val="005D2924"/>
    <w:rsid w:val="005D2B1F"/>
    <w:rsid w:val="005D2D2C"/>
    <w:rsid w:val="005D2FDA"/>
    <w:rsid w:val="005D3045"/>
    <w:rsid w:val="005D3307"/>
    <w:rsid w:val="005D52FD"/>
    <w:rsid w:val="005D547A"/>
    <w:rsid w:val="005D59B7"/>
    <w:rsid w:val="005D6AD5"/>
    <w:rsid w:val="005D6BB6"/>
    <w:rsid w:val="005D6FA7"/>
    <w:rsid w:val="005D7193"/>
    <w:rsid w:val="005D7315"/>
    <w:rsid w:val="005D7951"/>
    <w:rsid w:val="005E0935"/>
    <w:rsid w:val="005E3DD4"/>
    <w:rsid w:val="005E4CA7"/>
    <w:rsid w:val="005E5314"/>
    <w:rsid w:val="005E5A85"/>
    <w:rsid w:val="005E61FC"/>
    <w:rsid w:val="005E61FD"/>
    <w:rsid w:val="005E63A0"/>
    <w:rsid w:val="005E681F"/>
    <w:rsid w:val="005E71A5"/>
    <w:rsid w:val="005E742A"/>
    <w:rsid w:val="005F1C02"/>
    <w:rsid w:val="005F1FB6"/>
    <w:rsid w:val="005F3FCF"/>
    <w:rsid w:val="005F43E8"/>
    <w:rsid w:val="005F4A5F"/>
    <w:rsid w:val="005F58F0"/>
    <w:rsid w:val="005F5DC2"/>
    <w:rsid w:val="005F6CCA"/>
    <w:rsid w:val="005F7F74"/>
    <w:rsid w:val="006003BD"/>
    <w:rsid w:val="0060065F"/>
    <w:rsid w:val="00601DF5"/>
    <w:rsid w:val="00601F94"/>
    <w:rsid w:val="00602709"/>
    <w:rsid w:val="00602916"/>
    <w:rsid w:val="00602BDD"/>
    <w:rsid w:val="00602C2F"/>
    <w:rsid w:val="0060313E"/>
    <w:rsid w:val="00603A3B"/>
    <w:rsid w:val="00603EFE"/>
    <w:rsid w:val="00603FE7"/>
    <w:rsid w:val="00604254"/>
    <w:rsid w:val="006045E9"/>
    <w:rsid w:val="0060478F"/>
    <w:rsid w:val="0060487E"/>
    <w:rsid w:val="00604FCB"/>
    <w:rsid w:val="00605308"/>
    <w:rsid w:val="0060579A"/>
    <w:rsid w:val="00605C4A"/>
    <w:rsid w:val="00605E35"/>
    <w:rsid w:val="00605F98"/>
    <w:rsid w:val="00606450"/>
    <w:rsid w:val="006069E0"/>
    <w:rsid w:val="0060721E"/>
    <w:rsid w:val="00607295"/>
    <w:rsid w:val="00607604"/>
    <w:rsid w:val="00610759"/>
    <w:rsid w:val="0061166A"/>
    <w:rsid w:val="00612091"/>
    <w:rsid w:val="00612625"/>
    <w:rsid w:val="006130C2"/>
    <w:rsid w:val="0061460F"/>
    <w:rsid w:val="00614636"/>
    <w:rsid w:val="006151EE"/>
    <w:rsid w:val="006153CA"/>
    <w:rsid w:val="00615572"/>
    <w:rsid w:val="006159D8"/>
    <w:rsid w:val="00616169"/>
    <w:rsid w:val="0061640F"/>
    <w:rsid w:val="0061764D"/>
    <w:rsid w:val="006176D3"/>
    <w:rsid w:val="00617857"/>
    <w:rsid w:val="00617F22"/>
    <w:rsid w:val="00617F53"/>
    <w:rsid w:val="00621623"/>
    <w:rsid w:val="00621E90"/>
    <w:rsid w:val="00622100"/>
    <w:rsid w:val="00622240"/>
    <w:rsid w:val="0062288D"/>
    <w:rsid w:val="006231C5"/>
    <w:rsid w:val="006236F8"/>
    <w:rsid w:val="00624448"/>
    <w:rsid w:val="00624B0A"/>
    <w:rsid w:val="00625257"/>
    <w:rsid w:val="006258DB"/>
    <w:rsid w:val="00625C93"/>
    <w:rsid w:val="00626CE9"/>
    <w:rsid w:val="006273E3"/>
    <w:rsid w:val="00627465"/>
    <w:rsid w:val="00627F15"/>
    <w:rsid w:val="00631222"/>
    <w:rsid w:val="00631382"/>
    <w:rsid w:val="006317E9"/>
    <w:rsid w:val="0063255C"/>
    <w:rsid w:val="006325B2"/>
    <w:rsid w:val="006327E7"/>
    <w:rsid w:val="00632872"/>
    <w:rsid w:val="006333BE"/>
    <w:rsid w:val="006333E2"/>
    <w:rsid w:val="00634B68"/>
    <w:rsid w:val="00635A27"/>
    <w:rsid w:val="00635D99"/>
    <w:rsid w:val="0063646C"/>
    <w:rsid w:val="006368DC"/>
    <w:rsid w:val="006370FF"/>
    <w:rsid w:val="00637126"/>
    <w:rsid w:val="0063749C"/>
    <w:rsid w:val="006402CA"/>
    <w:rsid w:val="00641278"/>
    <w:rsid w:val="006413C7"/>
    <w:rsid w:val="006416AC"/>
    <w:rsid w:val="00642393"/>
    <w:rsid w:val="006427E0"/>
    <w:rsid w:val="006437B0"/>
    <w:rsid w:val="006449D1"/>
    <w:rsid w:val="006457F0"/>
    <w:rsid w:val="00645B08"/>
    <w:rsid w:val="00646CB7"/>
    <w:rsid w:val="006507E4"/>
    <w:rsid w:val="0065104C"/>
    <w:rsid w:val="00651661"/>
    <w:rsid w:val="006520AE"/>
    <w:rsid w:val="006537F3"/>
    <w:rsid w:val="00654542"/>
    <w:rsid w:val="00655B77"/>
    <w:rsid w:val="0065621C"/>
    <w:rsid w:val="00656853"/>
    <w:rsid w:val="006574B6"/>
    <w:rsid w:val="0065791A"/>
    <w:rsid w:val="00657EEA"/>
    <w:rsid w:val="0066022D"/>
    <w:rsid w:val="00660BC1"/>
    <w:rsid w:val="0066109E"/>
    <w:rsid w:val="006619D3"/>
    <w:rsid w:val="006623C7"/>
    <w:rsid w:val="00662D8F"/>
    <w:rsid w:val="006631EA"/>
    <w:rsid w:val="0066386F"/>
    <w:rsid w:val="00663984"/>
    <w:rsid w:val="0066402E"/>
    <w:rsid w:val="006640C1"/>
    <w:rsid w:val="006646F0"/>
    <w:rsid w:val="00664F0F"/>
    <w:rsid w:val="006651FB"/>
    <w:rsid w:val="00665200"/>
    <w:rsid w:val="00665A23"/>
    <w:rsid w:val="00665B24"/>
    <w:rsid w:val="00665F48"/>
    <w:rsid w:val="00667259"/>
    <w:rsid w:val="00671774"/>
    <w:rsid w:val="00671892"/>
    <w:rsid w:val="00671BA8"/>
    <w:rsid w:val="0067209C"/>
    <w:rsid w:val="006720CA"/>
    <w:rsid w:val="00672161"/>
    <w:rsid w:val="00672575"/>
    <w:rsid w:val="0067332D"/>
    <w:rsid w:val="0067362D"/>
    <w:rsid w:val="00673AEF"/>
    <w:rsid w:val="00675B63"/>
    <w:rsid w:val="00676D6E"/>
    <w:rsid w:val="00680755"/>
    <w:rsid w:val="006833AC"/>
    <w:rsid w:val="006836F6"/>
    <w:rsid w:val="00683743"/>
    <w:rsid w:val="0068448C"/>
    <w:rsid w:val="006848E9"/>
    <w:rsid w:val="0068555B"/>
    <w:rsid w:val="0068656F"/>
    <w:rsid w:val="00687266"/>
    <w:rsid w:val="00687B34"/>
    <w:rsid w:val="0069094F"/>
    <w:rsid w:val="00691DD9"/>
    <w:rsid w:val="006921C4"/>
    <w:rsid w:val="006926C9"/>
    <w:rsid w:val="00692874"/>
    <w:rsid w:val="006929F9"/>
    <w:rsid w:val="00692B30"/>
    <w:rsid w:val="00692FF3"/>
    <w:rsid w:val="0069335D"/>
    <w:rsid w:val="006935F1"/>
    <w:rsid w:val="006936C9"/>
    <w:rsid w:val="006938C1"/>
    <w:rsid w:val="00694055"/>
    <w:rsid w:val="006947DA"/>
    <w:rsid w:val="00694F36"/>
    <w:rsid w:val="0069598E"/>
    <w:rsid w:val="00697D1A"/>
    <w:rsid w:val="006A05A5"/>
    <w:rsid w:val="006A152E"/>
    <w:rsid w:val="006A16AB"/>
    <w:rsid w:val="006A1950"/>
    <w:rsid w:val="006A1ABE"/>
    <w:rsid w:val="006A1CCB"/>
    <w:rsid w:val="006A1EF8"/>
    <w:rsid w:val="006A26A9"/>
    <w:rsid w:val="006A2C00"/>
    <w:rsid w:val="006A2CD8"/>
    <w:rsid w:val="006A310B"/>
    <w:rsid w:val="006A3F20"/>
    <w:rsid w:val="006A45C8"/>
    <w:rsid w:val="006A4AF7"/>
    <w:rsid w:val="006A4FCF"/>
    <w:rsid w:val="006A6F40"/>
    <w:rsid w:val="006A75BE"/>
    <w:rsid w:val="006B08E3"/>
    <w:rsid w:val="006B0942"/>
    <w:rsid w:val="006B1952"/>
    <w:rsid w:val="006B1E2A"/>
    <w:rsid w:val="006B245D"/>
    <w:rsid w:val="006B2685"/>
    <w:rsid w:val="006B3620"/>
    <w:rsid w:val="006B381A"/>
    <w:rsid w:val="006B3B17"/>
    <w:rsid w:val="006B4795"/>
    <w:rsid w:val="006B577B"/>
    <w:rsid w:val="006B6343"/>
    <w:rsid w:val="006B6463"/>
    <w:rsid w:val="006B68F8"/>
    <w:rsid w:val="006B7F48"/>
    <w:rsid w:val="006C0337"/>
    <w:rsid w:val="006C0647"/>
    <w:rsid w:val="006C1114"/>
    <w:rsid w:val="006C1E3B"/>
    <w:rsid w:val="006C1EC9"/>
    <w:rsid w:val="006C2BEA"/>
    <w:rsid w:val="006C2C49"/>
    <w:rsid w:val="006C4567"/>
    <w:rsid w:val="006C4840"/>
    <w:rsid w:val="006C4AB2"/>
    <w:rsid w:val="006C4ACC"/>
    <w:rsid w:val="006C5481"/>
    <w:rsid w:val="006C5635"/>
    <w:rsid w:val="006C650A"/>
    <w:rsid w:val="006C668B"/>
    <w:rsid w:val="006C68C5"/>
    <w:rsid w:val="006C70A6"/>
    <w:rsid w:val="006D07E7"/>
    <w:rsid w:val="006D0983"/>
    <w:rsid w:val="006D0D0F"/>
    <w:rsid w:val="006D10DE"/>
    <w:rsid w:val="006D1FD7"/>
    <w:rsid w:val="006D3207"/>
    <w:rsid w:val="006D376E"/>
    <w:rsid w:val="006D3DA0"/>
    <w:rsid w:val="006D4758"/>
    <w:rsid w:val="006D5244"/>
    <w:rsid w:val="006D5FE3"/>
    <w:rsid w:val="006D6A72"/>
    <w:rsid w:val="006D78E1"/>
    <w:rsid w:val="006D7D6A"/>
    <w:rsid w:val="006E0BA6"/>
    <w:rsid w:val="006E184E"/>
    <w:rsid w:val="006E1958"/>
    <w:rsid w:val="006E29F7"/>
    <w:rsid w:val="006E3262"/>
    <w:rsid w:val="006E3307"/>
    <w:rsid w:val="006E4E19"/>
    <w:rsid w:val="006E618A"/>
    <w:rsid w:val="006E62B2"/>
    <w:rsid w:val="006E6D72"/>
    <w:rsid w:val="006E6DE9"/>
    <w:rsid w:val="006E720C"/>
    <w:rsid w:val="006E7C0B"/>
    <w:rsid w:val="006E7D5B"/>
    <w:rsid w:val="006F0738"/>
    <w:rsid w:val="006F0AD8"/>
    <w:rsid w:val="006F1056"/>
    <w:rsid w:val="006F10A0"/>
    <w:rsid w:val="006F13F7"/>
    <w:rsid w:val="006F1AB7"/>
    <w:rsid w:val="006F1AFD"/>
    <w:rsid w:val="006F238E"/>
    <w:rsid w:val="006F3207"/>
    <w:rsid w:val="006F38ED"/>
    <w:rsid w:val="006F39DE"/>
    <w:rsid w:val="006F46FA"/>
    <w:rsid w:val="006F476D"/>
    <w:rsid w:val="006F53A8"/>
    <w:rsid w:val="006F54B0"/>
    <w:rsid w:val="006F54FC"/>
    <w:rsid w:val="006F558C"/>
    <w:rsid w:val="006F5CDA"/>
    <w:rsid w:val="006F60C8"/>
    <w:rsid w:val="006F691B"/>
    <w:rsid w:val="006F70CD"/>
    <w:rsid w:val="006F7408"/>
    <w:rsid w:val="006F7C3A"/>
    <w:rsid w:val="00700189"/>
    <w:rsid w:val="0070078E"/>
    <w:rsid w:val="00701278"/>
    <w:rsid w:val="00701BDF"/>
    <w:rsid w:val="00701D7E"/>
    <w:rsid w:val="007022BC"/>
    <w:rsid w:val="0070397C"/>
    <w:rsid w:val="00703CA1"/>
    <w:rsid w:val="007047F6"/>
    <w:rsid w:val="00704A2A"/>
    <w:rsid w:val="00704CAD"/>
    <w:rsid w:val="00704D3A"/>
    <w:rsid w:val="00704F4A"/>
    <w:rsid w:val="007058D7"/>
    <w:rsid w:val="00706718"/>
    <w:rsid w:val="00707107"/>
    <w:rsid w:val="00707CD8"/>
    <w:rsid w:val="00707EAC"/>
    <w:rsid w:val="007103C3"/>
    <w:rsid w:val="00710440"/>
    <w:rsid w:val="0071074E"/>
    <w:rsid w:val="007109A1"/>
    <w:rsid w:val="00710AD3"/>
    <w:rsid w:val="0071167A"/>
    <w:rsid w:val="00711DF8"/>
    <w:rsid w:val="007126C7"/>
    <w:rsid w:val="00712BE1"/>
    <w:rsid w:val="00712D87"/>
    <w:rsid w:val="00713A1E"/>
    <w:rsid w:val="00713D07"/>
    <w:rsid w:val="00715065"/>
    <w:rsid w:val="00716697"/>
    <w:rsid w:val="00716A1F"/>
    <w:rsid w:val="007170EE"/>
    <w:rsid w:val="00717B89"/>
    <w:rsid w:val="007207E1"/>
    <w:rsid w:val="00721826"/>
    <w:rsid w:val="00722FAC"/>
    <w:rsid w:val="00722FCF"/>
    <w:rsid w:val="007230E2"/>
    <w:rsid w:val="00723CC7"/>
    <w:rsid w:val="00724475"/>
    <w:rsid w:val="00725F03"/>
    <w:rsid w:val="00727356"/>
    <w:rsid w:val="00727899"/>
    <w:rsid w:val="00727B52"/>
    <w:rsid w:val="00730065"/>
    <w:rsid w:val="0073061D"/>
    <w:rsid w:val="00730CBA"/>
    <w:rsid w:val="00730F14"/>
    <w:rsid w:val="00731B03"/>
    <w:rsid w:val="00731C49"/>
    <w:rsid w:val="00733F3A"/>
    <w:rsid w:val="00734720"/>
    <w:rsid w:val="007361B8"/>
    <w:rsid w:val="00736556"/>
    <w:rsid w:val="007368F2"/>
    <w:rsid w:val="0073763A"/>
    <w:rsid w:val="00737872"/>
    <w:rsid w:val="00737936"/>
    <w:rsid w:val="00740845"/>
    <w:rsid w:val="0074102E"/>
    <w:rsid w:val="007414D8"/>
    <w:rsid w:val="00741B52"/>
    <w:rsid w:val="00741E6A"/>
    <w:rsid w:val="00742840"/>
    <w:rsid w:val="00742902"/>
    <w:rsid w:val="00742B24"/>
    <w:rsid w:val="00742D5A"/>
    <w:rsid w:val="007430A0"/>
    <w:rsid w:val="007434B4"/>
    <w:rsid w:val="007436C1"/>
    <w:rsid w:val="00743735"/>
    <w:rsid w:val="00743973"/>
    <w:rsid w:val="007441E9"/>
    <w:rsid w:val="0074559F"/>
    <w:rsid w:val="00745963"/>
    <w:rsid w:val="00745AC0"/>
    <w:rsid w:val="007461C6"/>
    <w:rsid w:val="00747BAF"/>
    <w:rsid w:val="007505D0"/>
    <w:rsid w:val="00751032"/>
    <w:rsid w:val="0075141F"/>
    <w:rsid w:val="0075153D"/>
    <w:rsid w:val="00751604"/>
    <w:rsid w:val="00752AF2"/>
    <w:rsid w:val="00752D45"/>
    <w:rsid w:val="00753688"/>
    <w:rsid w:val="00753AE6"/>
    <w:rsid w:val="00753D74"/>
    <w:rsid w:val="007555B0"/>
    <w:rsid w:val="00755918"/>
    <w:rsid w:val="007559E4"/>
    <w:rsid w:val="007566BC"/>
    <w:rsid w:val="00756E2A"/>
    <w:rsid w:val="0075722A"/>
    <w:rsid w:val="007579F8"/>
    <w:rsid w:val="00757B70"/>
    <w:rsid w:val="007601DC"/>
    <w:rsid w:val="00760B5A"/>
    <w:rsid w:val="00760DB8"/>
    <w:rsid w:val="007610B0"/>
    <w:rsid w:val="00761A50"/>
    <w:rsid w:val="00761FE5"/>
    <w:rsid w:val="00762839"/>
    <w:rsid w:val="00762B09"/>
    <w:rsid w:val="007633A0"/>
    <w:rsid w:val="00763FE6"/>
    <w:rsid w:val="00764117"/>
    <w:rsid w:val="00764EFA"/>
    <w:rsid w:val="00765949"/>
    <w:rsid w:val="007661E4"/>
    <w:rsid w:val="007665A2"/>
    <w:rsid w:val="00766C56"/>
    <w:rsid w:val="00766F45"/>
    <w:rsid w:val="00770041"/>
    <w:rsid w:val="00771704"/>
    <w:rsid w:val="00772BCB"/>
    <w:rsid w:val="00772FEF"/>
    <w:rsid w:val="0077323A"/>
    <w:rsid w:val="007734D6"/>
    <w:rsid w:val="00774729"/>
    <w:rsid w:val="00774D7C"/>
    <w:rsid w:val="007754D1"/>
    <w:rsid w:val="00775CD8"/>
    <w:rsid w:val="0077611E"/>
    <w:rsid w:val="00776148"/>
    <w:rsid w:val="00776706"/>
    <w:rsid w:val="00776AFA"/>
    <w:rsid w:val="007770AB"/>
    <w:rsid w:val="007776CF"/>
    <w:rsid w:val="0078089B"/>
    <w:rsid w:val="00780C79"/>
    <w:rsid w:val="0078117C"/>
    <w:rsid w:val="0078173B"/>
    <w:rsid w:val="0078185B"/>
    <w:rsid w:val="00781865"/>
    <w:rsid w:val="00781B1B"/>
    <w:rsid w:val="00781C7E"/>
    <w:rsid w:val="00781C8A"/>
    <w:rsid w:val="00782FC5"/>
    <w:rsid w:val="007837A6"/>
    <w:rsid w:val="007839E9"/>
    <w:rsid w:val="00784531"/>
    <w:rsid w:val="00784782"/>
    <w:rsid w:val="00784B55"/>
    <w:rsid w:val="0078530C"/>
    <w:rsid w:val="00785F3B"/>
    <w:rsid w:val="00786352"/>
    <w:rsid w:val="0078702F"/>
    <w:rsid w:val="007878CF"/>
    <w:rsid w:val="00790823"/>
    <w:rsid w:val="00790C75"/>
    <w:rsid w:val="00791593"/>
    <w:rsid w:val="007919A2"/>
    <w:rsid w:val="00792080"/>
    <w:rsid w:val="00792805"/>
    <w:rsid w:val="007928D0"/>
    <w:rsid w:val="00793616"/>
    <w:rsid w:val="007943D4"/>
    <w:rsid w:val="00794A30"/>
    <w:rsid w:val="00794B18"/>
    <w:rsid w:val="00794E00"/>
    <w:rsid w:val="00795491"/>
    <w:rsid w:val="00795923"/>
    <w:rsid w:val="007959BC"/>
    <w:rsid w:val="00795AAC"/>
    <w:rsid w:val="00795B03"/>
    <w:rsid w:val="00796E1B"/>
    <w:rsid w:val="0079717C"/>
    <w:rsid w:val="007972AF"/>
    <w:rsid w:val="007A07C5"/>
    <w:rsid w:val="007A0A4A"/>
    <w:rsid w:val="007A12EA"/>
    <w:rsid w:val="007A1C43"/>
    <w:rsid w:val="007A2134"/>
    <w:rsid w:val="007A27E3"/>
    <w:rsid w:val="007A3BE0"/>
    <w:rsid w:val="007A4684"/>
    <w:rsid w:val="007A480B"/>
    <w:rsid w:val="007A4F8D"/>
    <w:rsid w:val="007A5122"/>
    <w:rsid w:val="007A59ED"/>
    <w:rsid w:val="007A6071"/>
    <w:rsid w:val="007A6638"/>
    <w:rsid w:val="007A6F60"/>
    <w:rsid w:val="007A76B6"/>
    <w:rsid w:val="007B0D2A"/>
    <w:rsid w:val="007B0E76"/>
    <w:rsid w:val="007B118B"/>
    <w:rsid w:val="007B16FC"/>
    <w:rsid w:val="007B1953"/>
    <w:rsid w:val="007B1A9D"/>
    <w:rsid w:val="007B2CFE"/>
    <w:rsid w:val="007B2F48"/>
    <w:rsid w:val="007B3987"/>
    <w:rsid w:val="007B4B14"/>
    <w:rsid w:val="007B4B7C"/>
    <w:rsid w:val="007B4B96"/>
    <w:rsid w:val="007B4C02"/>
    <w:rsid w:val="007B4EC1"/>
    <w:rsid w:val="007B5633"/>
    <w:rsid w:val="007B69D6"/>
    <w:rsid w:val="007B6C47"/>
    <w:rsid w:val="007B774B"/>
    <w:rsid w:val="007C0064"/>
    <w:rsid w:val="007C064B"/>
    <w:rsid w:val="007C1091"/>
    <w:rsid w:val="007C11A9"/>
    <w:rsid w:val="007C11C5"/>
    <w:rsid w:val="007C1328"/>
    <w:rsid w:val="007C195E"/>
    <w:rsid w:val="007C260F"/>
    <w:rsid w:val="007C2F5A"/>
    <w:rsid w:val="007C3067"/>
    <w:rsid w:val="007C33E8"/>
    <w:rsid w:val="007C39DE"/>
    <w:rsid w:val="007C3E11"/>
    <w:rsid w:val="007C45AA"/>
    <w:rsid w:val="007C4BEE"/>
    <w:rsid w:val="007C67D7"/>
    <w:rsid w:val="007C7147"/>
    <w:rsid w:val="007C72B4"/>
    <w:rsid w:val="007C739A"/>
    <w:rsid w:val="007C750D"/>
    <w:rsid w:val="007C78CE"/>
    <w:rsid w:val="007C7993"/>
    <w:rsid w:val="007D0327"/>
    <w:rsid w:val="007D0734"/>
    <w:rsid w:val="007D181D"/>
    <w:rsid w:val="007D1C7B"/>
    <w:rsid w:val="007D283B"/>
    <w:rsid w:val="007D2C37"/>
    <w:rsid w:val="007D4799"/>
    <w:rsid w:val="007D49C9"/>
    <w:rsid w:val="007D4AFF"/>
    <w:rsid w:val="007D64E9"/>
    <w:rsid w:val="007D6609"/>
    <w:rsid w:val="007D6E5C"/>
    <w:rsid w:val="007D7DFF"/>
    <w:rsid w:val="007D7F74"/>
    <w:rsid w:val="007E0748"/>
    <w:rsid w:val="007E0F18"/>
    <w:rsid w:val="007E14C5"/>
    <w:rsid w:val="007E1786"/>
    <w:rsid w:val="007E1DBB"/>
    <w:rsid w:val="007E1E4B"/>
    <w:rsid w:val="007E25E2"/>
    <w:rsid w:val="007E3310"/>
    <w:rsid w:val="007E3712"/>
    <w:rsid w:val="007E38C3"/>
    <w:rsid w:val="007E3A52"/>
    <w:rsid w:val="007E3B13"/>
    <w:rsid w:val="007E3ED7"/>
    <w:rsid w:val="007E5732"/>
    <w:rsid w:val="007E6745"/>
    <w:rsid w:val="007F0C75"/>
    <w:rsid w:val="007F0DFD"/>
    <w:rsid w:val="007F1351"/>
    <w:rsid w:val="007F14B4"/>
    <w:rsid w:val="007F165F"/>
    <w:rsid w:val="007F2327"/>
    <w:rsid w:val="007F322E"/>
    <w:rsid w:val="007F4183"/>
    <w:rsid w:val="007F4479"/>
    <w:rsid w:val="007F66CD"/>
    <w:rsid w:val="007F7254"/>
    <w:rsid w:val="007F7538"/>
    <w:rsid w:val="007F787B"/>
    <w:rsid w:val="007F7B5B"/>
    <w:rsid w:val="00800222"/>
    <w:rsid w:val="008032FF"/>
    <w:rsid w:val="0080351B"/>
    <w:rsid w:val="00803538"/>
    <w:rsid w:val="00803909"/>
    <w:rsid w:val="0080480E"/>
    <w:rsid w:val="00804AA7"/>
    <w:rsid w:val="0080589F"/>
    <w:rsid w:val="008058C9"/>
    <w:rsid w:val="00806742"/>
    <w:rsid w:val="008068BF"/>
    <w:rsid w:val="0080799F"/>
    <w:rsid w:val="008079A1"/>
    <w:rsid w:val="00807A5E"/>
    <w:rsid w:val="0081012B"/>
    <w:rsid w:val="00810473"/>
    <w:rsid w:val="008109D1"/>
    <w:rsid w:val="00810E34"/>
    <w:rsid w:val="0081123A"/>
    <w:rsid w:val="008112A5"/>
    <w:rsid w:val="0081139B"/>
    <w:rsid w:val="00811402"/>
    <w:rsid w:val="0081182F"/>
    <w:rsid w:val="008118A2"/>
    <w:rsid w:val="00811D8A"/>
    <w:rsid w:val="00812B38"/>
    <w:rsid w:val="00813643"/>
    <w:rsid w:val="00813C78"/>
    <w:rsid w:val="00814141"/>
    <w:rsid w:val="00814C79"/>
    <w:rsid w:val="0081571F"/>
    <w:rsid w:val="00815B78"/>
    <w:rsid w:val="00816770"/>
    <w:rsid w:val="00817B15"/>
    <w:rsid w:val="00820E58"/>
    <w:rsid w:val="008219B3"/>
    <w:rsid w:val="00821B05"/>
    <w:rsid w:val="00822215"/>
    <w:rsid w:val="00823088"/>
    <w:rsid w:val="008239D1"/>
    <w:rsid w:val="00823FED"/>
    <w:rsid w:val="00824A37"/>
    <w:rsid w:val="00824F59"/>
    <w:rsid w:val="00825239"/>
    <w:rsid w:val="00825771"/>
    <w:rsid w:val="00826466"/>
    <w:rsid w:val="00827713"/>
    <w:rsid w:val="00827B5C"/>
    <w:rsid w:val="00827E8F"/>
    <w:rsid w:val="00827EC2"/>
    <w:rsid w:val="00830274"/>
    <w:rsid w:val="00830420"/>
    <w:rsid w:val="00830510"/>
    <w:rsid w:val="00830583"/>
    <w:rsid w:val="008313D5"/>
    <w:rsid w:val="00831F4F"/>
    <w:rsid w:val="0083220D"/>
    <w:rsid w:val="00832626"/>
    <w:rsid w:val="00832982"/>
    <w:rsid w:val="00832D60"/>
    <w:rsid w:val="00832F47"/>
    <w:rsid w:val="008331BF"/>
    <w:rsid w:val="008337D4"/>
    <w:rsid w:val="00833807"/>
    <w:rsid w:val="00833EE6"/>
    <w:rsid w:val="00834FD5"/>
    <w:rsid w:val="0083522B"/>
    <w:rsid w:val="00835375"/>
    <w:rsid w:val="0083551F"/>
    <w:rsid w:val="00835684"/>
    <w:rsid w:val="00835945"/>
    <w:rsid w:val="00835BD6"/>
    <w:rsid w:val="0083672E"/>
    <w:rsid w:val="0083673F"/>
    <w:rsid w:val="00836BF4"/>
    <w:rsid w:val="00837E6D"/>
    <w:rsid w:val="00840060"/>
    <w:rsid w:val="00840919"/>
    <w:rsid w:val="00840A38"/>
    <w:rsid w:val="00840BD1"/>
    <w:rsid w:val="00840C09"/>
    <w:rsid w:val="00842050"/>
    <w:rsid w:val="0084208B"/>
    <w:rsid w:val="008423D2"/>
    <w:rsid w:val="00843582"/>
    <w:rsid w:val="00843756"/>
    <w:rsid w:val="00843CA0"/>
    <w:rsid w:val="00843D0A"/>
    <w:rsid w:val="00843FF3"/>
    <w:rsid w:val="0084499A"/>
    <w:rsid w:val="00844DA9"/>
    <w:rsid w:val="008459B0"/>
    <w:rsid w:val="00845B59"/>
    <w:rsid w:val="00845B93"/>
    <w:rsid w:val="00845D3B"/>
    <w:rsid w:val="0085089D"/>
    <w:rsid w:val="00850A4F"/>
    <w:rsid w:val="008519F6"/>
    <w:rsid w:val="00851B19"/>
    <w:rsid w:val="008521D7"/>
    <w:rsid w:val="0085241F"/>
    <w:rsid w:val="00852792"/>
    <w:rsid w:val="00853B4D"/>
    <w:rsid w:val="00854040"/>
    <w:rsid w:val="008545D2"/>
    <w:rsid w:val="00855E9C"/>
    <w:rsid w:val="0085621D"/>
    <w:rsid w:val="008568CA"/>
    <w:rsid w:val="00856A9E"/>
    <w:rsid w:val="00856CF4"/>
    <w:rsid w:val="00857318"/>
    <w:rsid w:val="008573CA"/>
    <w:rsid w:val="008606DE"/>
    <w:rsid w:val="00860B79"/>
    <w:rsid w:val="0086102F"/>
    <w:rsid w:val="008613B5"/>
    <w:rsid w:val="00861C3F"/>
    <w:rsid w:val="00861E79"/>
    <w:rsid w:val="00861EAA"/>
    <w:rsid w:val="00862DAD"/>
    <w:rsid w:val="00862F53"/>
    <w:rsid w:val="00864947"/>
    <w:rsid w:val="00864997"/>
    <w:rsid w:val="00864BAD"/>
    <w:rsid w:val="00865214"/>
    <w:rsid w:val="00866F57"/>
    <w:rsid w:val="0087030E"/>
    <w:rsid w:val="0087116A"/>
    <w:rsid w:val="008711CF"/>
    <w:rsid w:val="00871272"/>
    <w:rsid w:val="00871523"/>
    <w:rsid w:val="00872335"/>
    <w:rsid w:val="00872566"/>
    <w:rsid w:val="00873520"/>
    <w:rsid w:val="00873B3A"/>
    <w:rsid w:val="008742D3"/>
    <w:rsid w:val="0087431E"/>
    <w:rsid w:val="00875100"/>
    <w:rsid w:val="00881613"/>
    <w:rsid w:val="00881DF9"/>
    <w:rsid w:val="00883142"/>
    <w:rsid w:val="008836D2"/>
    <w:rsid w:val="00884086"/>
    <w:rsid w:val="0088453A"/>
    <w:rsid w:val="008846D0"/>
    <w:rsid w:val="008847CD"/>
    <w:rsid w:val="00884CFB"/>
    <w:rsid w:val="00884F84"/>
    <w:rsid w:val="00885258"/>
    <w:rsid w:val="00886475"/>
    <w:rsid w:val="00886CE1"/>
    <w:rsid w:val="00886D79"/>
    <w:rsid w:val="0088780C"/>
    <w:rsid w:val="00887A6C"/>
    <w:rsid w:val="0089073F"/>
    <w:rsid w:val="00890DE8"/>
    <w:rsid w:val="00890F05"/>
    <w:rsid w:val="00891E78"/>
    <w:rsid w:val="00892D2E"/>
    <w:rsid w:val="0089397B"/>
    <w:rsid w:val="008949C2"/>
    <w:rsid w:val="00894F05"/>
    <w:rsid w:val="00894F76"/>
    <w:rsid w:val="00895274"/>
    <w:rsid w:val="00895BFB"/>
    <w:rsid w:val="0089623E"/>
    <w:rsid w:val="00896A75"/>
    <w:rsid w:val="00896EDC"/>
    <w:rsid w:val="00896FD6"/>
    <w:rsid w:val="008A065B"/>
    <w:rsid w:val="008A0CAA"/>
    <w:rsid w:val="008A0F28"/>
    <w:rsid w:val="008A1903"/>
    <w:rsid w:val="008A1B03"/>
    <w:rsid w:val="008A1BBF"/>
    <w:rsid w:val="008A2165"/>
    <w:rsid w:val="008A2378"/>
    <w:rsid w:val="008A3C4D"/>
    <w:rsid w:val="008A519D"/>
    <w:rsid w:val="008A5E92"/>
    <w:rsid w:val="008A5F37"/>
    <w:rsid w:val="008A63D1"/>
    <w:rsid w:val="008A6F50"/>
    <w:rsid w:val="008A7050"/>
    <w:rsid w:val="008A71AD"/>
    <w:rsid w:val="008A78FB"/>
    <w:rsid w:val="008A7F27"/>
    <w:rsid w:val="008B0409"/>
    <w:rsid w:val="008B27F4"/>
    <w:rsid w:val="008B2CCD"/>
    <w:rsid w:val="008B2FD3"/>
    <w:rsid w:val="008B3F57"/>
    <w:rsid w:val="008B4AA6"/>
    <w:rsid w:val="008B61C0"/>
    <w:rsid w:val="008B62EA"/>
    <w:rsid w:val="008B63F8"/>
    <w:rsid w:val="008C0B2E"/>
    <w:rsid w:val="008C0DFD"/>
    <w:rsid w:val="008C11CA"/>
    <w:rsid w:val="008C1754"/>
    <w:rsid w:val="008C278F"/>
    <w:rsid w:val="008C2AD8"/>
    <w:rsid w:val="008C363B"/>
    <w:rsid w:val="008C36C1"/>
    <w:rsid w:val="008C3798"/>
    <w:rsid w:val="008C3CB3"/>
    <w:rsid w:val="008C4DB4"/>
    <w:rsid w:val="008C514D"/>
    <w:rsid w:val="008C556E"/>
    <w:rsid w:val="008C5650"/>
    <w:rsid w:val="008C5CA4"/>
    <w:rsid w:val="008C7C5E"/>
    <w:rsid w:val="008D13E3"/>
    <w:rsid w:val="008D179B"/>
    <w:rsid w:val="008D1FB2"/>
    <w:rsid w:val="008D2188"/>
    <w:rsid w:val="008D2649"/>
    <w:rsid w:val="008D2C54"/>
    <w:rsid w:val="008D2F3E"/>
    <w:rsid w:val="008D2FBE"/>
    <w:rsid w:val="008D38B7"/>
    <w:rsid w:val="008D4451"/>
    <w:rsid w:val="008D5408"/>
    <w:rsid w:val="008D5D10"/>
    <w:rsid w:val="008D6870"/>
    <w:rsid w:val="008D6EB7"/>
    <w:rsid w:val="008E2C02"/>
    <w:rsid w:val="008E3566"/>
    <w:rsid w:val="008E374F"/>
    <w:rsid w:val="008E37D4"/>
    <w:rsid w:val="008E39AA"/>
    <w:rsid w:val="008E3ED0"/>
    <w:rsid w:val="008E47F0"/>
    <w:rsid w:val="008E48A3"/>
    <w:rsid w:val="008E4D81"/>
    <w:rsid w:val="008E5D09"/>
    <w:rsid w:val="008E61C4"/>
    <w:rsid w:val="008E6B0A"/>
    <w:rsid w:val="008E6B1B"/>
    <w:rsid w:val="008F0186"/>
    <w:rsid w:val="008F08A2"/>
    <w:rsid w:val="008F0DE7"/>
    <w:rsid w:val="008F0E04"/>
    <w:rsid w:val="008F0EBD"/>
    <w:rsid w:val="008F1032"/>
    <w:rsid w:val="008F161B"/>
    <w:rsid w:val="008F2A7B"/>
    <w:rsid w:val="008F3573"/>
    <w:rsid w:val="008F5320"/>
    <w:rsid w:val="008F55E4"/>
    <w:rsid w:val="008F5CD0"/>
    <w:rsid w:val="008F6075"/>
    <w:rsid w:val="008F69D8"/>
    <w:rsid w:val="008F740D"/>
    <w:rsid w:val="008F78FD"/>
    <w:rsid w:val="008F79D4"/>
    <w:rsid w:val="008F7ED7"/>
    <w:rsid w:val="0090005E"/>
    <w:rsid w:val="009001B8"/>
    <w:rsid w:val="00900E5A"/>
    <w:rsid w:val="00901166"/>
    <w:rsid w:val="009017FF"/>
    <w:rsid w:val="00901ED8"/>
    <w:rsid w:val="0090287C"/>
    <w:rsid w:val="00902A97"/>
    <w:rsid w:val="00902E50"/>
    <w:rsid w:val="0090412F"/>
    <w:rsid w:val="009051C0"/>
    <w:rsid w:val="009052AC"/>
    <w:rsid w:val="0090685B"/>
    <w:rsid w:val="00906882"/>
    <w:rsid w:val="0090694A"/>
    <w:rsid w:val="009072A1"/>
    <w:rsid w:val="00907A9A"/>
    <w:rsid w:val="009105BC"/>
    <w:rsid w:val="00910BF7"/>
    <w:rsid w:val="00911899"/>
    <w:rsid w:val="00911B29"/>
    <w:rsid w:val="00911BE5"/>
    <w:rsid w:val="00912602"/>
    <w:rsid w:val="00912D4A"/>
    <w:rsid w:val="009134BE"/>
    <w:rsid w:val="009136C9"/>
    <w:rsid w:val="00913E77"/>
    <w:rsid w:val="009143BE"/>
    <w:rsid w:val="00915E49"/>
    <w:rsid w:val="009160F9"/>
    <w:rsid w:val="0091689F"/>
    <w:rsid w:val="00916B83"/>
    <w:rsid w:val="00916F1B"/>
    <w:rsid w:val="00917205"/>
    <w:rsid w:val="00917503"/>
    <w:rsid w:val="00917E0D"/>
    <w:rsid w:val="00917E94"/>
    <w:rsid w:val="0092057F"/>
    <w:rsid w:val="00921407"/>
    <w:rsid w:val="00921770"/>
    <w:rsid w:val="00921914"/>
    <w:rsid w:val="0092198B"/>
    <w:rsid w:val="00922DD7"/>
    <w:rsid w:val="009236D5"/>
    <w:rsid w:val="009238EF"/>
    <w:rsid w:val="00923F61"/>
    <w:rsid w:val="0092437A"/>
    <w:rsid w:val="009244B6"/>
    <w:rsid w:val="009257E3"/>
    <w:rsid w:val="009258C9"/>
    <w:rsid w:val="0092620E"/>
    <w:rsid w:val="00926390"/>
    <w:rsid w:val="009263A5"/>
    <w:rsid w:val="00926B59"/>
    <w:rsid w:val="00927D18"/>
    <w:rsid w:val="00927E0A"/>
    <w:rsid w:val="009304D2"/>
    <w:rsid w:val="00931561"/>
    <w:rsid w:val="00932271"/>
    <w:rsid w:val="00932A3B"/>
    <w:rsid w:val="00933C72"/>
    <w:rsid w:val="0093434B"/>
    <w:rsid w:val="00934D3F"/>
    <w:rsid w:val="009356B5"/>
    <w:rsid w:val="00935F78"/>
    <w:rsid w:val="009362FD"/>
    <w:rsid w:val="009369C8"/>
    <w:rsid w:val="00936C83"/>
    <w:rsid w:val="0093708C"/>
    <w:rsid w:val="00937143"/>
    <w:rsid w:val="00937316"/>
    <w:rsid w:val="00937415"/>
    <w:rsid w:val="00937BC8"/>
    <w:rsid w:val="00937BE9"/>
    <w:rsid w:val="0094024A"/>
    <w:rsid w:val="0094247C"/>
    <w:rsid w:val="00942849"/>
    <w:rsid w:val="009433F6"/>
    <w:rsid w:val="009445AE"/>
    <w:rsid w:val="009453C9"/>
    <w:rsid w:val="00945E5A"/>
    <w:rsid w:val="009473AA"/>
    <w:rsid w:val="009504D5"/>
    <w:rsid w:val="00950711"/>
    <w:rsid w:val="009508A8"/>
    <w:rsid w:val="009508EB"/>
    <w:rsid w:val="009524E0"/>
    <w:rsid w:val="009552F8"/>
    <w:rsid w:val="00956491"/>
    <w:rsid w:val="00956AFE"/>
    <w:rsid w:val="00956F90"/>
    <w:rsid w:val="00957581"/>
    <w:rsid w:val="00957657"/>
    <w:rsid w:val="009603CA"/>
    <w:rsid w:val="00960718"/>
    <w:rsid w:val="009618A4"/>
    <w:rsid w:val="00962203"/>
    <w:rsid w:val="00963134"/>
    <w:rsid w:val="00963C69"/>
    <w:rsid w:val="00964316"/>
    <w:rsid w:val="009644CC"/>
    <w:rsid w:val="00964637"/>
    <w:rsid w:val="00964719"/>
    <w:rsid w:val="00964E26"/>
    <w:rsid w:val="00964F30"/>
    <w:rsid w:val="00965B2C"/>
    <w:rsid w:val="00965D9A"/>
    <w:rsid w:val="00966CB3"/>
    <w:rsid w:val="009706E1"/>
    <w:rsid w:val="00970C63"/>
    <w:rsid w:val="009714E8"/>
    <w:rsid w:val="009717D6"/>
    <w:rsid w:val="00972463"/>
    <w:rsid w:val="009726D1"/>
    <w:rsid w:val="00972A6E"/>
    <w:rsid w:val="00972DCE"/>
    <w:rsid w:val="00972DE3"/>
    <w:rsid w:val="009734DC"/>
    <w:rsid w:val="00974B30"/>
    <w:rsid w:val="009756B5"/>
    <w:rsid w:val="00975B0C"/>
    <w:rsid w:val="00977BB9"/>
    <w:rsid w:val="009801B6"/>
    <w:rsid w:val="009808E0"/>
    <w:rsid w:val="00981123"/>
    <w:rsid w:val="00981A93"/>
    <w:rsid w:val="00981EBC"/>
    <w:rsid w:val="00981FC7"/>
    <w:rsid w:val="00982857"/>
    <w:rsid w:val="00982DD8"/>
    <w:rsid w:val="0098300C"/>
    <w:rsid w:val="009839EB"/>
    <w:rsid w:val="00983A07"/>
    <w:rsid w:val="00983B08"/>
    <w:rsid w:val="00983D5F"/>
    <w:rsid w:val="009840C9"/>
    <w:rsid w:val="009847D1"/>
    <w:rsid w:val="009851C8"/>
    <w:rsid w:val="0098531C"/>
    <w:rsid w:val="00985B0F"/>
    <w:rsid w:val="00986308"/>
    <w:rsid w:val="00986EBD"/>
    <w:rsid w:val="0098721D"/>
    <w:rsid w:val="00987424"/>
    <w:rsid w:val="009917D5"/>
    <w:rsid w:val="00991D6F"/>
    <w:rsid w:val="00993DF2"/>
    <w:rsid w:val="0099489A"/>
    <w:rsid w:val="00995EB4"/>
    <w:rsid w:val="00996D43"/>
    <w:rsid w:val="00997925"/>
    <w:rsid w:val="00997E09"/>
    <w:rsid w:val="009A0167"/>
    <w:rsid w:val="009A0526"/>
    <w:rsid w:val="009A194B"/>
    <w:rsid w:val="009A1D20"/>
    <w:rsid w:val="009A1D6F"/>
    <w:rsid w:val="009A1F5A"/>
    <w:rsid w:val="009A1F9D"/>
    <w:rsid w:val="009A2014"/>
    <w:rsid w:val="009A262A"/>
    <w:rsid w:val="009A35F3"/>
    <w:rsid w:val="009A37DE"/>
    <w:rsid w:val="009A37F3"/>
    <w:rsid w:val="009A3D8C"/>
    <w:rsid w:val="009A4307"/>
    <w:rsid w:val="009A5587"/>
    <w:rsid w:val="009A606F"/>
    <w:rsid w:val="009A744C"/>
    <w:rsid w:val="009A7E35"/>
    <w:rsid w:val="009B0192"/>
    <w:rsid w:val="009B06DE"/>
    <w:rsid w:val="009B0A28"/>
    <w:rsid w:val="009B1194"/>
    <w:rsid w:val="009B12FD"/>
    <w:rsid w:val="009B1E8C"/>
    <w:rsid w:val="009B20AD"/>
    <w:rsid w:val="009B41A0"/>
    <w:rsid w:val="009B41F5"/>
    <w:rsid w:val="009B42C6"/>
    <w:rsid w:val="009B5937"/>
    <w:rsid w:val="009B5E15"/>
    <w:rsid w:val="009B6880"/>
    <w:rsid w:val="009B70B7"/>
    <w:rsid w:val="009B75B5"/>
    <w:rsid w:val="009C089B"/>
    <w:rsid w:val="009C12A5"/>
    <w:rsid w:val="009C191E"/>
    <w:rsid w:val="009C4637"/>
    <w:rsid w:val="009C4D15"/>
    <w:rsid w:val="009C59D8"/>
    <w:rsid w:val="009C6A16"/>
    <w:rsid w:val="009C6A6B"/>
    <w:rsid w:val="009C75D6"/>
    <w:rsid w:val="009C7792"/>
    <w:rsid w:val="009D0954"/>
    <w:rsid w:val="009D1860"/>
    <w:rsid w:val="009D187B"/>
    <w:rsid w:val="009D1D26"/>
    <w:rsid w:val="009D1E71"/>
    <w:rsid w:val="009D1FF1"/>
    <w:rsid w:val="009D2108"/>
    <w:rsid w:val="009D29E8"/>
    <w:rsid w:val="009D2CEA"/>
    <w:rsid w:val="009D3236"/>
    <w:rsid w:val="009D3B7F"/>
    <w:rsid w:val="009D404A"/>
    <w:rsid w:val="009D4430"/>
    <w:rsid w:val="009D52A3"/>
    <w:rsid w:val="009D62F5"/>
    <w:rsid w:val="009D64D0"/>
    <w:rsid w:val="009D67C9"/>
    <w:rsid w:val="009D6B24"/>
    <w:rsid w:val="009D71CB"/>
    <w:rsid w:val="009D72BB"/>
    <w:rsid w:val="009D72FB"/>
    <w:rsid w:val="009D75D2"/>
    <w:rsid w:val="009D7775"/>
    <w:rsid w:val="009E080A"/>
    <w:rsid w:val="009E0E6F"/>
    <w:rsid w:val="009E16A8"/>
    <w:rsid w:val="009E2856"/>
    <w:rsid w:val="009E2D96"/>
    <w:rsid w:val="009E328C"/>
    <w:rsid w:val="009E4126"/>
    <w:rsid w:val="009E435E"/>
    <w:rsid w:val="009E45F0"/>
    <w:rsid w:val="009E5F1D"/>
    <w:rsid w:val="009E676F"/>
    <w:rsid w:val="009E7632"/>
    <w:rsid w:val="009E772B"/>
    <w:rsid w:val="009E7A51"/>
    <w:rsid w:val="009E7E83"/>
    <w:rsid w:val="009F0201"/>
    <w:rsid w:val="009F036E"/>
    <w:rsid w:val="009F1FCE"/>
    <w:rsid w:val="009F2944"/>
    <w:rsid w:val="009F446A"/>
    <w:rsid w:val="009F4877"/>
    <w:rsid w:val="009F4919"/>
    <w:rsid w:val="009F51AF"/>
    <w:rsid w:val="009F5820"/>
    <w:rsid w:val="009F5A80"/>
    <w:rsid w:val="009F63B5"/>
    <w:rsid w:val="009F6521"/>
    <w:rsid w:val="009F6735"/>
    <w:rsid w:val="009F6C79"/>
    <w:rsid w:val="009F70E2"/>
    <w:rsid w:val="009F7371"/>
    <w:rsid w:val="009F7EF9"/>
    <w:rsid w:val="00A003CC"/>
    <w:rsid w:val="00A0170C"/>
    <w:rsid w:val="00A0254E"/>
    <w:rsid w:val="00A02A62"/>
    <w:rsid w:val="00A02C58"/>
    <w:rsid w:val="00A03AA4"/>
    <w:rsid w:val="00A03B9D"/>
    <w:rsid w:val="00A049EE"/>
    <w:rsid w:val="00A04FA2"/>
    <w:rsid w:val="00A054A8"/>
    <w:rsid w:val="00A05ACF"/>
    <w:rsid w:val="00A067FF"/>
    <w:rsid w:val="00A06C26"/>
    <w:rsid w:val="00A06C68"/>
    <w:rsid w:val="00A07AFF"/>
    <w:rsid w:val="00A102E4"/>
    <w:rsid w:val="00A10E08"/>
    <w:rsid w:val="00A1147A"/>
    <w:rsid w:val="00A1288B"/>
    <w:rsid w:val="00A13700"/>
    <w:rsid w:val="00A13968"/>
    <w:rsid w:val="00A1517F"/>
    <w:rsid w:val="00A15692"/>
    <w:rsid w:val="00A16215"/>
    <w:rsid w:val="00A166DE"/>
    <w:rsid w:val="00A169CD"/>
    <w:rsid w:val="00A16ADA"/>
    <w:rsid w:val="00A16BDC"/>
    <w:rsid w:val="00A1734C"/>
    <w:rsid w:val="00A204E3"/>
    <w:rsid w:val="00A20BEC"/>
    <w:rsid w:val="00A20C44"/>
    <w:rsid w:val="00A20DD3"/>
    <w:rsid w:val="00A211AD"/>
    <w:rsid w:val="00A2144F"/>
    <w:rsid w:val="00A21C9D"/>
    <w:rsid w:val="00A22B42"/>
    <w:rsid w:val="00A22E0F"/>
    <w:rsid w:val="00A238C9"/>
    <w:rsid w:val="00A2398C"/>
    <w:rsid w:val="00A27D74"/>
    <w:rsid w:val="00A30AAF"/>
    <w:rsid w:val="00A31822"/>
    <w:rsid w:val="00A31DCD"/>
    <w:rsid w:val="00A31E35"/>
    <w:rsid w:val="00A32184"/>
    <w:rsid w:val="00A32499"/>
    <w:rsid w:val="00A32578"/>
    <w:rsid w:val="00A333BA"/>
    <w:rsid w:val="00A33848"/>
    <w:rsid w:val="00A33D79"/>
    <w:rsid w:val="00A3522F"/>
    <w:rsid w:val="00A35464"/>
    <w:rsid w:val="00A356CA"/>
    <w:rsid w:val="00A35C60"/>
    <w:rsid w:val="00A3758E"/>
    <w:rsid w:val="00A37ECB"/>
    <w:rsid w:val="00A400C0"/>
    <w:rsid w:val="00A40AEB"/>
    <w:rsid w:val="00A4120B"/>
    <w:rsid w:val="00A412B6"/>
    <w:rsid w:val="00A412DE"/>
    <w:rsid w:val="00A4160A"/>
    <w:rsid w:val="00A41881"/>
    <w:rsid w:val="00A41EE8"/>
    <w:rsid w:val="00A4414A"/>
    <w:rsid w:val="00A44380"/>
    <w:rsid w:val="00A44C19"/>
    <w:rsid w:val="00A45B8B"/>
    <w:rsid w:val="00A45C2A"/>
    <w:rsid w:val="00A473F3"/>
    <w:rsid w:val="00A51225"/>
    <w:rsid w:val="00A51D21"/>
    <w:rsid w:val="00A526E2"/>
    <w:rsid w:val="00A52827"/>
    <w:rsid w:val="00A532CD"/>
    <w:rsid w:val="00A547EB"/>
    <w:rsid w:val="00A554D2"/>
    <w:rsid w:val="00A56367"/>
    <w:rsid w:val="00A566C1"/>
    <w:rsid w:val="00A575B8"/>
    <w:rsid w:val="00A57FDA"/>
    <w:rsid w:val="00A60067"/>
    <w:rsid w:val="00A60DA6"/>
    <w:rsid w:val="00A62720"/>
    <w:rsid w:val="00A62882"/>
    <w:rsid w:val="00A62C6C"/>
    <w:rsid w:val="00A62FBB"/>
    <w:rsid w:val="00A63F8C"/>
    <w:rsid w:val="00A6434D"/>
    <w:rsid w:val="00A64434"/>
    <w:rsid w:val="00A6612E"/>
    <w:rsid w:val="00A661E9"/>
    <w:rsid w:val="00A6690C"/>
    <w:rsid w:val="00A669F4"/>
    <w:rsid w:val="00A67010"/>
    <w:rsid w:val="00A674C5"/>
    <w:rsid w:val="00A70177"/>
    <w:rsid w:val="00A7050C"/>
    <w:rsid w:val="00A716D1"/>
    <w:rsid w:val="00A71DC4"/>
    <w:rsid w:val="00A71ECC"/>
    <w:rsid w:val="00A732A3"/>
    <w:rsid w:val="00A736F1"/>
    <w:rsid w:val="00A740FC"/>
    <w:rsid w:val="00A7437A"/>
    <w:rsid w:val="00A74A74"/>
    <w:rsid w:val="00A74DBC"/>
    <w:rsid w:val="00A760E6"/>
    <w:rsid w:val="00A7626C"/>
    <w:rsid w:val="00A764FF"/>
    <w:rsid w:val="00A76E4D"/>
    <w:rsid w:val="00A77074"/>
    <w:rsid w:val="00A77902"/>
    <w:rsid w:val="00A779B5"/>
    <w:rsid w:val="00A77A88"/>
    <w:rsid w:val="00A77CD0"/>
    <w:rsid w:val="00A77E80"/>
    <w:rsid w:val="00A802C6"/>
    <w:rsid w:val="00A806D3"/>
    <w:rsid w:val="00A809C6"/>
    <w:rsid w:val="00A80A50"/>
    <w:rsid w:val="00A81151"/>
    <w:rsid w:val="00A8142F"/>
    <w:rsid w:val="00A81BAF"/>
    <w:rsid w:val="00A82738"/>
    <w:rsid w:val="00A835D1"/>
    <w:rsid w:val="00A83633"/>
    <w:rsid w:val="00A83651"/>
    <w:rsid w:val="00A838AF"/>
    <w:rsid w:val="00A83B80"/>
    <w:rsid w:val="00A83F54"/>
    <w:rsid w:val="00A83F7F"/>
    <w:rsid w:val="00A844CF"/>
    <w:rsid w:val="00A850D6"/>
    <w:rsid w:val="00A85805"/>
    <w:rsid w:val="00A86A7A"/>
    <w:rsid w:val="00A87F92"/>
    <w:rsid w:val="00A90DCA"/>
    <w:rsid w:val="00A91192"/>
    <w:rsid w:val="00A91B0D"/>
    <w:rsid w:val="00A91F10"/>
    <w:rsid w:val="00A92026"/>
    <w:rsid w:val="00A92C59"/>
    <w:rsid w:val="00A92D46"/>
    <w:rsid w:val="00A932CB"/>
    <w:rsid w:val="00A93621"/>
    <w:rsid w:val="00A94281"/>
    <w:rsid w:val="00A94591"/>
    <w:rsid w:val="00A95076"/>
    <w:rsid w:val="00A95F71"/>
    <w:rsid w:val="00A961FF"/>
    <w:rsid w:val="00A96B1B"/>
    <w:rsid w:val="00AA059F"/>
    <w:rsid w:val="00AA08F5"/>
    <w:rsid w:val="00AA1511"/>
    <w:rsid w:val="00AA2139"/>
    <w:rsid w:val="00AA2378"/>
    <w:rsid w:val="00AA2649"/>
    <w:rsid w:val="00AA2776"/>
    <w:rsid w:val="00AA3077"/>
    <w:rsid w:val="00AA72BB"/>
    <w:rsid w:val="00AA7F60"/>
    <w:rsid w:val="00AB0269"/>
    <w:rsid w:val="00AB0984"/>
    <w:rsid w:val="00AB0B82"/>
    <w:rsid w:val="00AB128A"/>
    <w:rsid w:val="00AB28B0"/>
    <w:rsid w:val="00AB28FE"/>
    <w:rsid w:val="00AB291F"/>
    <w:rsid w:val="00AB32F8"/>
    <w:rsid w:val="00AB451D"/>
    <w:rsid w:val="00AB57B3"/>
    <w:rsid w:val="00AB593E"/>
    <w:rsid w:val="00AB6C54"/>
    <w:rsid w:val="00AB6C7E"/>
    <w:rsid w:val="00AB6E62"/>
    <w:rsid w:val="00AB7AA7"/>
    <w:rsid w:val="00AC00DC"/>
    <w:rsid w:val="00AC0816"/>
    <w:rsid w:val="00AC1078"/>
    <w:rsid w:val="00AC1161"/>
    <w:rsid w:val="00AC1FD3"/>
    <w:rsid w:val="00AC2CE2"/>
    <w:rsid w:val="00AC302C"/>
    <w:rsid w:val="00AC4F7B"/>
    <w:rsid w:val="00AC5915"/>
    <w:rsid w:val="00AC7029"/>
    <w:rsid w:val="00AC75DF"/>
    <w:rsid w:val="00AC7B0B"/>
    <w:rsid w:val="00AC7B1F"/>
    <w:rsid w:val="00AD03A0"/>
    <w:rsid w:val="00AD09B6"/>
    <w:rsid w:val="00AD0B71"/>
    <w:rsid w:val="00AD24D9"/>
    <w:rsid w:val="00AD2A1F"/>
    <w:rsid w:val="00AD3218"/>
    <w:rsid w:val="00AD3EE6"/>
    <w:rsid w:val="00AD45E8"/>
    <w:rsid w:val="00AD4841"/>
    <w:rsid w:val="00AD4AD8"/>
    <w:rsid w:val="00AD620A"/>
    <w:rsid w:val="00AD6666"/>
    <w:rsid w:val="00AD6AB8"/>
    <w:rsid w:val="00AD6D37"/>
    <w:rsid w:val="00AD6D90"/>
    <w:rsid w:val="00AD79FA"/>
    <w:rsid w:val="00AD7A40"/>
    <w:rsid w:val="00AE0282"/>
    <w:rsid w:val="00AE0435"/>
    <w:rsid w:val="00AE0687"/>
    <w:rsid w:val="00AE07F2"/>
    <w:rsid w:val="00AE09BA"/>
    <w:rsid w:val="00AE0B9C"/>
    <w:rsid w:val="00AE0CB2"/>
    <w:rsid w:val="00AE0CD1"/>
    <w:rsid w:val="00AE112A"/>
    <w:rsid w:val="00AE1674"/>
    <w:rsid w:val="00AE1D13"/>
    <w:rsid w:val="00AE2DBF"/>
    <w:rsid w:val="00AE34DB"/>
    <w:rsid w:val="00AE3E4D"/>
    <w:rsid w:val="00AE4795"/>
    <w:rsid w:val="00AE4ED1"/>
    <w:rsid w:val="00AE6136"/>
    <w:rsid w:val="00AE6CB5"/>
    <w:rsid w:val="00AE6EB8"/>
    <w:rsid w:val="00AE6ECD"/>
    <w:rsid w:val="00AF0406"/>
    <w:rsid w:val="00AF07A8"/>
    <w:rsid w:val="00AF1F7F"/>
    <w:rsid w:val="00AF22CC"/>
    <w:rsid w:val="00AF32DD"/>
    <w:rsid w:val="00AF350B"/>
    <w:rsid w:val="00AF436C"/>
    <w:rsid w:val="00AF4489"/>
    <w:rsid w:val="00AF4A42"/>
    <w:rsid w:val="00AF6443"/>
    <w:rsid w:val="00AF6448"/>
    <w:rsid w:val="00AF6864"/>
    <w:rsid w:val="00AF7B23"/>
    <w:rsid w:val="00B00A50"/>
    <w:rsid w:val="00B00DD1"/>
    <w:rsid w:val="00B0157A"/>
    <w:rsid w:val="00B01CC7"/>
    <w:rsid w:val="00B01DA1"/>
    <w:rsid w:val="00B02366"/>
    <w:rsid w:val="00B0250D"/>
    <w:rsid w:val="00B0267E"/>
    <w:rsid w:val="00B02883"/>
    <w:rsid w:val="00B02A78"/>
    <w:rsid w:val="00B0376B"/>
    <w:rsid w:val="00B03B56"/>
    <w:rsid w:val="00B048FD"/>
    <w:rsid w:val="00B049EC"/>
    <w:rsid w:val="00B04A1C"/>
    <w:rsid w:val="00B050F1"/>
    <w:rsid w:val="00B06741"/>
    <w:rsid w:val="00B06CBE"/>
    <w:rsid w:val="00B07502"/>
    <w:rsid w:val="00B1019A"/>
    <w:rsid w:val="00B10431"/>
    <w:rsid w:val="00B11301"/>
    <w:rsid w:val="00B1237D"/>
    <w:rsid w:val="00B12400"/>
    <w:rsid w:val="00B1278B"/>
    <w:rsid w:val="00B12A73"/>
    <w:rsid w:val="00B132D1"/>
    <w:rsid w:val="00B13378"/>
    <w:rsid w:val="00B143C5"/>
    <w:rsid w:val="00B144B8"/>
    <w:rsid w:val="00B150AE"/>
    <w:rsid w:val="00B15534"/>
    <w:rsid w:val="00B159BE"/>
    <w:rsid w:val="00B16493"/>
    <w:rsid w:val="00B1657B"/>
    <w:rsid w:val="00B174D8"/>
    <w:rsid w:val="00B17FC4"/>
    <w:rsid w:val="00B2005B"/>
    <w:rsid w:val="00B2054A"/>
    <w:rsid w:val="00B20B92"/>
    <w:rsid w:val="00B217E1"/>
    <w:rsid w:val="00B21DF0"/>
    <w:rsid w:val="00B24FF8"/>
    <w:rsid w:val="00B2727D"/>
    <w:rsid w:val="00B27425"/>
    <w:rsid w:val="00B303F2"/>
    <w:rsid w:val="00B307B5"/>
    <w:rsid w:val="00B31304"/>
    <w:rsid w:val="00B32DB7"/>
    <w:rsid w:val="00B33260"/>
    <w:rsid w:val="00B35835"/>
    <w:rsid w:val="00B35ADB"/>
    <w:rsid w:val="00B36550"/>
    <w:rsid w:val="00B40058"/>
    <w:rsid w:val="00B401E1"/>
    <w:rsid w:val="00B4026A"/>
    <w:rsid w:val="00B40433"/>
    <w:rsid w:val="00B40C41"/>
    <w:rsid w:val="00B40F59"/>
    <w:rsid w:val="00B41331"/>
    <w:rsid w:val="00B4145B"/>
    <w:rsid w:val="00B415D6"/>
    <w:rsid w:val="00B42541"/>
    <w:rsid w:val="00B427A3"/>
    <w:rsid w:val="00B42A3C"/>
    <w:rsid w:val="00B42EFE"/>
    <w:rsid w:val="00B43194"/>
    <w:rsid w:val="00B431BA"/>
    <w:rsid w:val="00B44E71"/>
    <w:rsid w:val="00B44E72"/>
    <w:rsid w:val="00B45135"/>
    <w:rsid w:val="00B451C5"/>
    <w:rsid w:val="00B45AE6"/>
    <w:rsid w:val="00B45FCD"/>
    <w:rsid w:val="00B462A1"/>
    <w:rsid w:val="00B469F1"/>
    <w:rsid w:val="00B46B82"/>
    <w:rsid w:val="00B47846"/>
    <w:rsid w:val="00B5060D"/>
    <w:rsid w:val="00B50706"/>
    <w:rsid w:val="00B515FB"/>
    <w:rsid w:val="00B5164C"/>
    <w:rsid w:val="00B5229A"/>
    <w:rsid w:val="00B52CAE"/>
    <w:rsid w:val="00B53423"/>
    <w:rsid w:val="00B53941"/>
    <w:rsid w:val="00B53AA2"/>
    <w:rsid w:val="00B547A4"/>
    <w:rsid w:val="00B549E0"/>
    <w:rsid w:val="00B55162"/>
    <w:rsid w:val="00B55334"/>
    <w:rsid w:val="00B553B6"/>
    <w:rsid w:val="00B5573A"/>
    <w:rsid w:val="00B5632D"/>
    <w:rsid w:val="00B56A47"/>
    <w:rsid w:val="00B573D3"/>
    <w:rsid w:val="00B57667"/>
    <w:rsid w:val="00B579C8"/>
    <w:rsid w:val="00B600BD"/>
    <w:rsid w:val="00B616B2"/>
    <w:rsid w:val="00B628AB"/>
    <w:rsid w:val="00B63369"/>
    <w:rsid w:val="00B63A3E"/>
    <w:rsid w:val="00B640A7"/>
    <w:rsid w:val="00B6465F"/>
    <w:rsid w:val="00B65157"/>
    <w:rsid w:val="00B65219"/>
    <w:rsid w:val="00B65237"/>
    <w:rsid w:val="00B66131"/>
    <w:rsid w:val="00B66D1D"/>
    <w:rsid w:val="00B72E2A"/>
    <w:rsid w:val="00B72E2E"/>
    <w:rsid w:val="00B74D42"/>
    <w:rsid w:val="00B74DEC"/>
    <w:rsid w:val="00B74E4B"/>
    <w:rsid w:val="00B7535F"/>
    <w:rsid w:val="00B75E5A"/>
    <w:rsid w:val="00B76D9F"/>
    <w:rsid w:val="00B806A1"/>
    <w:rsid w:val="00B80C27"/>
    <w:rsid w:val="00B81026"/>
    <w:rsid w:val="00B81377"/>
    <w:rsid w:val="00B81C89"/>
    <w:rsid w:val="00B81DAB"/>
    <w:rsid w:val="00B82526"/>
    <w:rsid w:val="00B828DE"/>
    <w:rsid w:val="00B83831"/>
    <w:rsid w:val="00B83E41"/>
    <w:rsid w:val="00B83EE4"/>
    <w:rsid w:val="00B84184"/>
    <w:rsid w:val="00B8426B"/>
    <w:rsid w:val="00B842CA"/>
    <w:rsid w:val="00B85247"/>
    <w:rsid w:val="00B858AE"/>
    <w:rsid w:val="00B85A60"/>
    <w:rsid w:val="00B85C35"/>
    <w:rsid w:val="00B862EC"/>
    <w:rsid w:val="00B86AFE"/>
    <w:rsid w:val="00B87051"/>
    <w:rsid w:val="00B90ACE"/>
    <w:rsid w:val="00B91176"/>
    <w:rsid w:val="00B91BB1"/>
    <w:rsid w:val="00B9225A"/>
    <w:rsid w:val="00B9252B"/>
    <w:rsid w:val="00B92CEC"/>
    <w:rsid w:val="00B93B03"/>
    <w:rsid w:val="00B942A3"/>
    <w:rsid w:val="00B94468"/>
    <w:rsid w:val="00B94B8F"/>
    <w:rsid w:val="00B95489"/>
    <w:rsid w:val="00B95D69"/>
    <w:rsid w:val="00B965EC"/>
    <w:rsid w:val="00B966A2"/>
    <w:rsid w:val="00B96A0C"/>
    <w:rsid w:val="00B970ED"/>
    <w:rsid w:val="00B9795E"/>
    <w:rsid w:val="00B97B10"/>
    <w:rsid w:val="00BA0026"/>
    <w:rsid w:val="00BA073A"/>
    <w:rsid w:val="00BA2140"/>
    <w:rsid w:val="00BA2E45"/>
    <w:rsid w:val="00BA2F18"/>
    <w:rsid w:val="00BA34A4"/>
    <w:rsid w:val="00BA4C7B"/>
    <w:rsid w:val="00BA4D78"/>
    <w:rsid w:val="00BA54D6"/>
    <w:rsid w:val="00BA58CE"/>
    <w:rsid w:val="00BA5F39"/>
    <w:rsid w:val="00BA6F8E"/>
    <w:rsid w:val="00BA7329"/>
    <w:rsid w:val="00BA7505"/>
    <w:rsid w:val="00BA75A2"/>
    <w:rsid w:val="00BA75DE"/>
    <w:rsid w:val="00BA7CE6"/>
    <w:rsid w:val="00BB0290"/>
    <w:rsid w:val="00BB1E96"/>
    <w:rsid w:val="00BB23A9"/>
    <w:rsid w:val="00BB271E"/>
    <w:rsid w:val="00BB2730"/>
    <w:rsid w:val="00BB2A33"/>
    <w:rsid w:val="00BB2A92"/>
    <w:rsid w:val="00BB2C4F"/>
    <w:rsid w:val="00BB32FF"/>
    <w:rsid w:val="00BB33CE"/>
    <w:rsid w:val="00BB3797"/>
    <w:rsid w:val="00BB3813"/>
    <w:rsid w:val="00BB3B70"/>
    <w:rsid w:val="00BB4089"/>
    <w:rsid w:val="00BB4850"/>
    <w:rsid w:val="00BB4984"/>
    <w:rsid w:val="00BB4EAB"/>
    <w:rsid w:val="00BB5589"/>
    <w:rsid w:val="00BB5729"/>
    <w:rsid w:val="00BB5F6B"/>
    <w:rsid w:val="00BB636C"/>
    <w:rsid w:val="00BB68DD"/>
    <w:rsid w:val="00BB78D8"/>
    <w:rsid w:val="00BC10B2"/>
    <w:rsid w:val="00BC13CB"/>
    <w:rsid w:val="00BC1C31"/>
    <w:rsid w:val="00BC2A96"/>
    <w:rsid w:val="00BC2D30"/>
    <w:rsid w:val="00BC3ED5"/>
    <w:rsid w:val="00BC3FA6"/>
    <w:rsid w:val="00BC6471"/>
    <w:rsid w:val="00BC64B9"/>
    <w:rsid w:val="00BC64FC"/>
    <w:rsid w:val="00BC6C80"/>
    <w:rsid w:val="00BC7209"/>
    <w:rsid w:val="00BC765F"/>
    <w:rsid w:val="00BD013A"/>
    <w:rsid w:val="00BD03BE"/>
    <w:rsid w:val="00BD07DA"/>
    <w:rsid w:val="00BD0DBE"/>
    <w:rsid w:val="00BD1571"/>
    <w:rsid w:val="00BD1EE3"/>
    <w:rsid w:val="00BD2371"/>
    <w:rsid w:val="00BD28E2"/>
    <w:rsid w:val="00BD2C18"/>
    <w:rsid w:val="00BD33F0"/>
    <w:rsid w:val="00BD34DC"/>
    <w:rsid w:val="00BD3B12"/>
    <w:rsid w:val="00BD4175"/>
    <w:rsid w:val="00BD42A9"/>
    <w:rsid w:val="00BD56CE"/>
    <w:rsid w:val="00BD56F6"/>
    <w:rsid w:val="00BD5948"/>
    <w:rsid w:val="00BD59D7"/>
    <w:rsid w:val="00BD6140"/>
    <w:rsid w:val="00BD6824"/>
    <w:rsid w:val="00BD6FD6"/>
    <w:rsid w:val="00BD79EF"/>
    <w:rsid w:val="00BD7F1B"/>
    <w:rsid w:val="00BE04D3"/>
    <w:rsid w:val="00BE0CEA"/>
    <w:rsid w:val="00BE0DB6"/>
    <w:rsid w:val="00BE1967"/>
    <w:rsid w:val="00BE1D73"/>
    <w:rsid w:val="00BE20B8"/>
    <w:rsid w:val="00BE2907"/>
    <w:rsid w:val="00BE37D6"/>
    <w:rsid w:val="00BE41B0"/>
    <w:rsid w:val="00BE52A8"/>
    <w:rsid w:val="00BE5755"/>
    <w:rsid w:val="00BE76EB"/>
    <w:rsid w:val="00BF1D9D"/>
    <w:rsid w:val="00BF1DE6"/>
    <w:rsid w:val="00BF2158"/>
    <w:rsid w:val="00BF25E6"/>
    <w:rsid w:val="00BF2922"/>
    <w:rsid w:val="00BF3072"/>
    <w:rsid w:val="00BF3225"/>
    <w:rsid w:val="00BF4173"/>
    <w:rsid w:val="00BF46D1"/>
    <w:rsid w:val="00BF54CE"/>
    <w:rsid w:val="00BF56FA"/>
    <w:rsid w:val="00BF5CF2"/>
    <w:rsid w:val="00BF6127"/>
    <w:rsid w:val="00BF66F8"/>
    <w:rsid w:val="00BF6A8B"/>
    <w:rsid w:val="00BF6BB0"/>
    <w:rsid w:val="00BF6E0F"/>
    <w:rsid w:val="00BF760D"/>
    <w:rsid w:val="00C00A05"/>
    <w:rsid w:val="00C0100F"/>
    <w:rsid w:val="00C01118"/>
    <w:rsid w:val="00C01A8C"/>
    <w:rsid w:val="00C02F8C"/>
    <w:rsid w:val="00C03238"/>
    <w:rsid w:val="00C03371"/>
    <w:rsid w:val="00C0344D"/>
    <w:rsid w:val="00C04245"/>
    <w:rsid w:val="00C04AFA"/>
    <w:rsid w:val="00C054FC"/>
    <w:rsid w:val="00C05DFC"/>
    <w:rsid w:val="00C06AFD"/>
    <w:rsid w:val="00C075BA"/>
    <w:rsid w:val="00C109E3"/>
    <w:rsid w:val="00C12722"/>
    <w:rsid w:val="00C1386C"/>
    <w:rsid w:val="00C139E0"/>
    <w:rsid w:val="00C13D47"/>
    <w:rsid w:val="00C14119"/>
    <w:rsid w:val="00C150A5"/>
    <w:rsid w:val="00C161AD"/>
    <w:rsid w:val="00C166F1"/>
    <w:rsid w:val="00C16953"/>
    <w:rsid w:val="00C16CBE"/>
    <w:rsid w:val="00C1764A"/>
    <w:rsid w:val="00C17C5B"/>
    <w:rsid w:val="00C20BF1"/>
    <w:rsid w:val="00C20E4B"/>
    <w:rsid w:val="00C2132E"/>
    <w:rsid w:val="00C21504"/>
    <w:rsid w:val="00C22CAA"/>
    <w:rsid w:val="00C241AC"/>
    <w:rsid w:val="00C24752"/>
    <w:rsid w:val="00C24B72"/>
    <w:rsid w:val="00C250A0"/>
    <w:rsid w:val="00C257FF"/>
    <w:rsid w:val="00C25883"/>
    <w:rsid w:val="00C2591D"/>
    <w:rsid w:val="00C25D42"/>
    <w:rsid w:val="00C25E58"/>
    <w:rsid w:val="00C300F9"/>
    <w:rsid w:val="00C30B27"/>
    <w:rsid w:val="00C30D77"/>
    <w:rsid w:val="00C31305"/>
    <w:rsid w:val="00C32844"/>
    <w:rsid w:val="00C32DE4"/>
    <w:rsid w:val="00C32EBA"/>
    <w:rsid w:val="00C32FDE"/>
    <w:rsid w:val="00C333D3"/>
    <w:rsid w:val="00C3483E"/>
    <w:rsid w:val="00C36D58"/>
    <w:rsid w:val="00C377B4"/>
    <w:rsid w:val="00C37D10"/>
    <w:rsid w:val="00C37E08"/>
    <w:rsid w:val="00C37F7F"/>
    <w:rsid w:val="00C40729"/>
    <w:rsid w:val="00C40EC2"/>
    <w:rsid w:val="00C42A92"/>
    <w:rsid w:val="00C42AD3"/>
    <w:rsid w:val="00C43282"/>
    <w:rsid w:val="00C43357"/>
    <w:rsid w:val="00C443DD"/>
    <w:rsid w:val="00C444E9"/>
    <w:rsid w:val="00C44EBF"/>
    <w:rsid w:val="00C44F84"/>
    <w:rsid w:val="00C46AEF"/>
    <w:rsid w:val="00C46B32"/>
    <w:rsid w:val="00C46E1B"/>
    <w:rsid w:val="00C4711A"/>
    <w:rsid w:val="00C47131"/>
    <w:rsid w:val="00C47C57"/>
    <w:rsid w:val="00C47E5C"/>
    <w:rsid w:val="00C500F2"/>
    <w:rsid w:val="00C50508"/>
    <w:rsid w:val="00C5087A"/>
    <w:rsid w:val="00C51B73"/>
    <w:rsid w:val="00C51D12"/>
    <w:rsid w:val="00C525D2"/>
    <w:rsid w:val="00C533CD"/>
    <w:rsid w:val="00C53BF7"/>
    <w:rsid w:val="00C55244"/>
    <w:rsid w:val="00C55A9C"/>
    <w:rsid w:val="00C55F28"/>
    <w:rsid w:val="00C56765"/>
    <w:rsid w:val="00C5689F"/>
    <w:rsid w:val="00C5699B"/>
    <w:rsid w:val="00C56C5E"/>
    <w:rsid w:val="00C57976"/>
    <w:rsid w:val="00C57F4C"/>
    <w:rsid w:val="00C60199"/>
    <w:rsid w:val="00C6098E"/>
    <w:rsid w:val="00C61EC5"/>
    <w:rsid w:val="00C62B7E"/>
    <w:rsid w:val="00C63AC7"/>
    <w:rsid w:val="00C63F99"/>
    <w:rsid w:val="00C64105"/>
    <w:rsid w:val="00C65111"/>
    <w:rsid w:val="00C65791"/>
    <w:rsid w:val="00C65E5E"/>
    <w:rsid w:val="00C669A7"/>
    <w:rsid w:val="00C66D1C"/>
    <w:rsid w:val="00C66F49"/>
    <w:rsid w:val="00C67F91"/>
    <w:rsid w:val="00C70DA3"/>
    <w:rsid w:val="00C70DBA"/>
    <w:rsid w:val="00C70E38"/>
    <w:rsid w:val="00C70EDC"/>
    <w:rsid w:val="00C71A9F"/>
    <w:rsid w:val="00C71CAF"/>
    <w:rsid w:val="00C724F4"/>
    <w:rsid w:val="00C731CE"/>
    <w:rsid w:val="00C7385E"/>
    <w:rsid w:val="00C73A5A"/>
    <w:rsid w:val="00C73C0F"/>
    <w:rsid w:val="00C74371"/>
    <w:rsid w:val="00C74F34"/>
    <w:rsid w:val="00C7502C"/>
    <w:rsid w:val="00C758BE"/>
    <w:rsid w:val="00C759D2"/>
    <w:rsid w:val="00C75F13"/>
    <w:rsid w:val="00C763B2"/>
    <w:rsid w:val="00C76554"/>
    <w:rsid w:val="00C7659F"/>
    <w:rsid w:val="00C76A37"/>
    <w:rsid w:val="00C76F76"/>
    <w:rsid w:val="00C7778D"/>
    <w:rsid w:val="00C77CC9"/>
    <w:rsid w:val="00C8001E"/>
    <w:rsid w:val="00C802D6"/>
    <w:rsid w:val="00C80B92"/>
    <w:rsid w:val="00C80E2F"/>
    <w:rsid w:val="00C82325"/>
    <w:rsid w:val="00C833CD"/>
    <w:rsid w:val="00C835F8"/>
    <w:rsid w:val="00C836D6"/>
    <w:rsid w:val="00C850AF"/>
    <w:rsid w:val="00C85942"/>
    <w:rsid w:val="00C86662"/>
    <w:rsid w:val="00C86CC0"/>
    <w:rsid w:val="00C86D87"/>
    <w:rsid w:val="00C87F6E"/>
    <w:rsid w:val="00C908B8"/>
    <w:rsid w:val="00C90A59"/>
    <w:rsid w:val="00C911DF"/>
    <w:rsid w:val="00C9153D"/>
    <w:rsid w:val="00C916DD"/>
    <w:rsid w:val="00C925FC"/>
    <w:rsid w:val="00C92E49"/>
    <w:rsid w:val="00C9373E"/>
    <w:rsid w:val="00C93AAA"/>
    <w:rsid w:val="00C949C0"/>
    <w:rsid w:val="00C94A6A"/>
    <w:rsid w:val="00C9525C"/>
    <w:rsid w:val="00C95569"/>
    <w:rsid w:val="00C96593"/>
    <w:rsid w:val="00C97113"/>
    <w:rsid w:val="00C972AB"/>
    <w:rsid w:val="00CA07D0"/>
    <w:rsid w:val="00CA0A23"/>
    <w:rsid w:val="00CA0DE9"/>
    <w:rsid w:val="00CA1751"/>
    <w:rsid w:val="00CA19E2"/>
    <w:rsid w:val="00CA1B56"/>
    <w:rsid w:val="00CA1D7F"/>
    <w:rsid w:val="00CA22E7"/>
    <w:rsid w:val="00CA412E"/>
    <w:rsid w:val="00CA4485"/>
    <w:rsid w:val="00CA4E38"/>
    <w:rsid w:val="00CA5034"/>
    <w:rsid w:val="00CA54C3"/>
    <w:rsid w:val="00CA5AE8"/>
    <w:rsid w:val="00CA6303"/>
    <w:rsid w:val="00CA6A50"/>
    <w:rsid w:val="00CA7736"/>
    <w:rsid w:val="00CB042D"/>
    <w:rsid w:val="00CB0D87"/>
    <w:rsid w:val="00CB1D1E"/>
    <w:rsid w:val="00CB2491"/>
    <w:rsid w:val="00CB25E6"/>
    <w:rsid w:val="00CB2EA1"/>
    <w:rsid w:val="00CB304B"/>
    <w:rsid w:val="00CB40C2"/>
    <w:rsid w:val="00CB4131"/>
    <w:rsid w:val="00CB464F"/>
    <w:rsid w:val="00CB4E2B"/>
    <w:rsid w:val="00CB58B6"/>
    <w:rsid w:val="00CB6302"/>
    <w:rsid w:val="00CB6FFF"/>
    <w:rsid w:val="00CB7847"/>
    <w:rsid w:val="00CC02C6"/>
    <w:rsid w:val="00CC08EA"/>
    <w:rsid w:val="00CC1B78"/>
    <w:rsid w:val="00CC21D1"/>
    <w:rsid w:val="00CC2616"/>
    <w:rsid w:val="00CC31D9"/>
    <w:rsid w:val="00CC35DC"/>
    <w:rsid w:val="00CC3D14"/>
    <w:rsid w:val="00CC495A"/>
    <w:rsid w:val="00CC55BE"/>
    <w:rsid w:val="00CC5F37"/>
    <w:rsid w:val="00CC70AD"/>
    <w:rsid w:val="00CC7430"/>
    <w:rsid w:val="00CD0DD6"/>
    <w:rsid w:val="00CD102B"/>
    <w:rsid w:val="00CD2543"/>
    <w:rsid w:val="00CD322E"/>
    <w:rsid w:val="00CD3A51"/>
    <w:rsid w:val="00CD3F57"/>
    <w:rsid w:val="00CD42C6"/>
    <w:rsid w:val="00CD45D7"/>
    <w:rsid w:val="00CD45EE"/>
    <w:rsid w:val="00CD4AE2"/>
    <w:rsid w:val="00CD4C33"/>
    <w:rsid w:val="00CD4D8B"/>
    <w:rsid w:val="00CE020D"/>
    <w:rsid w:val="00CE0221"/>
    <w:rsid w:val="00CE0D66"/>
    <w:rsid w:val="00CE24DB"/>
    <w:rsid w:val="00CE27BA"/>
    <w:rsid w:val="00CE2CA1"/>
    <w:rsid w:val="00CE3572"/>
    <w:rsid w:val="00CE39FE"/>
    <w:rsid w:val="00CE3B52"/>
    <w:rsid w:val="00CE3BC7"/>
    <w:rsid w:val="00CE4173"/>
    <w:rsid w:val="00CE4A38"/>
    <w:rsid w:val="00CE4F40"/>
    <w:rsid w:val="00CE521D"/>
    <w:rsid w:val="00CE570D"/>
    <w:rsid w:val="00CE5CA9"/>
    <w:rsid w:val="00CE5ED5"/>
    <w:rsid w:val="00CE6999"/>
    <w:rsid w:val="00CE6D6D"/>
    <w:rsid w:val="00CE774D"/>
    <w:rsid w:val="00CF013B"/>
    <w:rsid w:val="00CF0D2C"/>
    <w:rsid w:val="00CF0DCF"/>
    <w:rsid w:val="00CF0E6B"/>
    <w:rsid w:val="00CF1108"/>
    <w:rsid w:val="00CF1824"/>
    <w:rsid w:val="00CF1CEF"/>
    <w:rsid w:val="00CF2685"/>
    <w:rsid w:val="00CF2E99"/>
    <w:rsid w:val="00CF337F"/>
    <w:rsid w:val="00CF384D"/>
    <w:rsid w:val="00CF439E"/>
    <w:rsid w:val="00CF45EF"/>
    <w:rsid w:val="00CF4A51"/>
    <w:rsid w:val="00CF4F7B"/>
    <w:rsid w:val="00CF54F5"/>
    <w:rsid w:val="00CF5C76"/>
    <w:rsid w:val="00CF5EF4"/>
    <w:rsid w:val="00CF63CF"/>
    <w:rsid w:val="00CF6B17"/>
    <w:rsid w:val="00CF787D"/>
    <w:rsid w:val="00CF7B73"/>
    <w:rsid w:val="00D00217"/>
    <w:rsid w:val="00D0024F"/>
    <w:rsid w:val="00D00B6D"/>
    <w:rsid w:val="00D00BD0"/>
    <w:rsid w:val="00D01A5A"/>
    <w:rsid w:val="00D01CA1"/>
    <w:rsid w:val="00D01E8F"/>
    <w:rsid w:val="00D030F0"/>
    <w:rsid w:val="00D0397B"/>
    <w:rsid w:val="00D05487"/>
    <w:rsid w:val="00D05918"/>
    <w:rsid w:val="00D06272"/>
    <w:rsid w:val="00D07EED"/>
    <w:rsid w:val="00D101B6"/>
    <w:rsid w:val="00D1049D"/>
    <w:rsid w:val="00D10828"/>
    <w:rsid w:val="00D10DAB"/>
    <w:rsid w:val="00D115B5"/>
    <w:rsid w:val="00D1175F"/>
    <w:rsid w:val="00D12B42"/>
    <w:rsid w:val="00D13004"/>
    <w:rsid w:val="00D13750"/>
    <w:rsid w:val="00D14900"/>
    <w:rsid w:val="00D151B6"/>
    <w:rsid w:val="00D15A3F"/>
    <w:rsid w:val="00D15D80"/>
    <w:rsid w:val="00D170C8"/>
    <w:rsid w:val="00D179EF"/>
    <w:rsid w:val="00D17CA6"/>
    <w:rsid w:val="00D17D2B"/>
    <w:rsid w:val="00D17F2A"/>
    <w:rsid w:val="00D17FE6"/>
    <w:rsid w:val="00D20B6E"/>
    <w:rsid w:val="00D20C3D"/>
    <w:rsid w:val="00D20E6F"/>
    <w:rsid w:val="00D213BA"/>
    <w:rsid w:val="00D218B7"/>
    <w:rsid w:val="00D22312"/>
    <w:rsid w:val="00D22533"/>
    <w:rsid w:val="00D22DDD"/>
    <w:rsid w:val="00D2312E"/>
    <w:rsid w:val="00D23864"/>
    <w:rsid w:val="00D23F5B"/>
    <w:rsid w:val="00D242FD"/>
    <w:rsid w:val="00D24596"/>
    <w:rsid w:val="00D24604"/>
    <w:rsid w:val="00D24F42"/>
    <w:rsid w:val="00D25A16"/>
    <w:rsid w:val="00D25CE7"/>
    <w:rsid w:val="00D25D73"/>
    <w:rsid w:val="00D2689E"/>
    <w:rsid w:val="00D26F3E"/>
    <w:rsid w:val="00D3106F"/>
    <w:rsid w:val="00D3121C"/>
    <w:rsid w:val="00D3337C"/>
    <w:rsid w:val="00D33693"/>
    <w:rsid w:val="00D33EC1"/>
    <w:rsid w:val="00D33F73"/>
    <w:rsid w:val="00D34AC5"/>
    <w:rsid w:val="00D34E0F"/>
    <w:rsid w:val="00D34EE3"/>
    <w:rsid w:val="00D35A6A"/>
    <w:rsid w:val="00D35C0E"/>
    <w:rsid w:val="00D35F56"/>
    <w:rsid w:val="00D364B8"/>
    <w:rsid w:val="00D3664A"/>
    <w:rsid w:val="00D37002"/>
    <w:rsid w:val="00D37AE7"/>
    <w:rsid w:val="00D37BF7"/>
    <w:rsid w:val="00D4074D"/>
    <w:rsid w:val="00D41D42"/>
    <w:rsid w:val="00D42385"/>
    <w:rsid w:val="00D427A3"/>
    <w:rsid w:val="00D42977"/>
    <w:rsid w:val="00D42DD6"/>
    <w:rsid w:val="00D4321E"/>
    <w:rsid w:val="00D4581C"/>
    <w:rsid w:val="00D45AEF"/>
    <w:rsid w:val="00D46971"/>
    <w:rsid w:val="00D469F2"/>
    <w:rsid w:val="00D47B1C"/>
    <w:rsid w:val="00D5027F"/>
    <w:rsid w:val="00D51800"/>
    <w:rsid w:val="00D51918"/>
    <w:rsid w:val="00D51E7F"/>
    <w:rsid w:val="00D52872"/>
    <w:rsid w:val="00D52BA8"/>
    <w:rsid w:val="00D53669"/>
    <w:rsid w:val="00D53679"/>
    <w:rsid w:val="00D539B3"/>
    <w:rsid w:val="00D53BAA"/>
    <w:rsid w:val="00D5525B"/>
    <w:rsid w:val="00D55707"/>
    <w:rsid w:val="00D559AB"/>
    <w:rsid w:val="00D566B0"/>
    <w:rsid w:val="00D567B2"/>
    <w:rsid w:val="00D56CA4"/>
    <w:rsid w:val="00D5724E"/>
    <w:rsid w:val="00D60638"/>
    <w:rsid w:val="00D60C9D"/>
    <w:rsid w:val="00D610FA"/>
    <w:rsid w:val="00D61B49"/>
    <w:rsid w:val="00D62EBD"/>
    <w:rsid w:val="00D64374"/>
    <w:rsid w:val="00D65101"/>
    <w:rsid w:val="00D65180"/>
    <w:rsid w:val="00D65C3C"/>
    <w:rsid w:val="00D65F99"/>
    <w:rsid w:val="00D668CE"/>
    <w:rsid w:val="00D6709D"/>
    <w:rsid w:val="00D7021D"/>
    <w:rsid w:val="00D71802"/>
    <w:rsid w:val="00D71950"/>
    <w:rsid w:val="00D71CAD"/>
    <w:rsid w:val="00D71DCB"/>
    <w:rsid w:val="00D72061"/>
    <w:rsid w:val="00D73111"/>
    <w:rsid w:val="00D73601"/>
    <w:rsid w:val="00D737D5"/>
    <w:rsid w:val="00D73881"/>
    <w:rsid w:val="00D73D94"/>
    <w:rsid w:val="00D74632"/>
    <w:rsid w:val="00D748C2"/>
    <w:rsid w:val="00D7522D"/>
    <w:rsid w:val="00D75B90"/>
    <w:rsid w:val="00D7612B"/>
    <w:rsid w:val="00D7764D"/>
    <w:rsid w:val="00D804A4"/>
    <w:rsid w:val="00D807E2"/>
    <w:rsid w:val="00D80DF6"/>
    <w:rsid w:val="00D82221"/>
    <w:rsid w:val="00D83598"/>
    <w:rsid w:val="00D8419A"/>
    <w:rsid w:val="00D84E72"/>
    <w:rsid w:val="00D86CE5"/>
    <w:rsid w:val="00D87BA9"/>
    <w:rsid w:val="00D90062"/>
    <w:rsid w:val="00D90AE5"/>
    <w:rsid w:val="00D90DC1"/>
    <w:rsid w:val="00D90E3E"/>
    <w:rsid w:val="00D90F4F"/>
    <w:rsid w:val="00D91A1F"/>
    <w:rsid w:val="00D91E9C"/>
    <w:rsid w:val="00D92335"/>
    <w:rsid w:val="00D92CE8"/>
    <w:rsid w:val="00D93091"/>
    <w:rsid w:val="00D932FC"/>
    <w:rsid w:val="00D93ABC"/>
    <w:rsid w:val="00D95348"/>
    <w:rsid w:val="00D95592"/>
    <w:rsid w:val="00D967D8"/>
    <w:rsid w:val="00D9722C"/>
    <w:rsid w:val="00DA0123"/>
    <w:rsid w:val="00DA0358"/>
    <w:rsid w:val="00DA050C"/>
    <w:rsid w:val="00DA059E"/>
    <w:rsid w:val="00DA06D9"/>
    <w:rsid w:val="00DA0A8A"/>
    <w:rsid w:val="00DA3171"/>
    <w:rsid w:val="00DA535D"/>
    <w:rsid w:val="00DA55BB"/>
    <w:rsid w:val="00DA5A54"/>
    <w:rsid w:val="00DA5C24"/>
    <w:rsid w:val="00DA5CEC"/>
    <w:rsid w:val="00DA6370"/>
    <w:rsid w:val="00DA7071"/>
    <w:rsid w:val="00DA7FB1"/>
    <w:rsid w:val="00DB1095"/>
    <w:rsid w:val="00DB134A"/>
    <w:rsid w:val="00DB1761"/>
    <w:rsid w:val="00DB22EA"/>
    <w:rsid w:val="00DB29B5"/>
    <w:rsid w:val="00DB2A5A"/>
    <w:rsid w:val="00DB2EFA"/>
    <w:rsid w:val="00DB35D9"/>
    <w:rsid w:val="00DB4B64"/>
    <w:rsid w:val="00DB55B5"/>
    <w:rsid w:val="00DB724B"/>
    <w:rsid w:val="00DB73B0"/>
    <w:rsid w:val="00DB79EE"/>
    <w:rsid w:val="00DB7AC7"/>
    <w:rsid w:val="00DB7D09"/>
    <w:rsid w:val="00DC00F8"/>
    <w:rsid w:val="00DC01E4"/>
    <w:rsid w:val="00DC03FF"/>
    <w:rsid w:val="00DC076D"/>
    <w:rsid w:val="00DC1E76"/>
    <w:rsid w:val="00DC1E87"/>
    <w:rsid w:val="00DC27EE"/>
    <w:rsid w:val="00DC2FB7"/>
    <w:rsid w:val="00DC36D0"/>
    <w:rsid w:val="00DC3A20"/>
    <w:rsid w:val="00DC48CC"/>
    <w:rsid w:val="00DC4AA2"/>
    <w:rsid w:val="00DC4BDF"/>
    <w:rsid w:val="00DC4D18"/>
    <w:rsid w:val="00DC52F2"/>
    <w:rsid w:val="00DC6045"/>
    <w:rsid w:val="00DC7B84"/>
    <w:rsid w:val="00DD0138"/>
    <w:rsid w:val="00DD0C32"/>
    <w:rsid w:val="00DD10E5"/>
    <w:rsid w:val="00DD1234"/>
    <w:rsid w:val="00DD2BB1"/>
    <w:rsid w:val="00DD2E74"/>
    <w:rsid w:val="00DD3A65"/>
    <w:rsid w:val="00DD417A"/>
    <w:rsid w:val="00DD4AD0"/>
    <w:rsid w:val="00DD53FC"/>
    <w:rsid w:val="00DD6D7A"/>
    <w:rsid w:val="00DD6FC6"/>
    <w:rsid w:val="00DD76A9"/>
    <w:rsid w:val="00DD7953"/>
    <w:rsid w:val="00DD79C4"/>
    <w:rsid w:val="00DD7A48"/>
    <w:rsid w:val="00DE0715"/>
    <w:rsid w:val="00DE08BE"/>
    <w:rsid w:val="00DE1CD9"/>
    <w:rsid w:val="00DE37EA"/>
    <w:rsid w:val="00DE3E0E"/>
    <w:rsid w:val="00DE4099"/>
    <w:rsid w:val="00DE42CE"/>
    <w:rsid w:val="00DE4573"/>
    <w:rsid w:val="00DE4749"/>
    <w:rsid w:val="00DE495C"/>
    <w:rsid w:val="00DE4A6C"/>
    <w:rsid w:val="00DE4EC5"/>
    <w:rsid w:val="00DE5B95"/>
    <w:rsid w:val="00DE5E5C"/>
    <w:rsid w:val="00DE7565"/>
    <w:rsid w:val="00DF17C0"/>
    <w:rsid w:val="00DF28EA"/>
    <w:rsid w:val="00DF2DA8"/>
    <w:rsid w:val="00DF2E7D"/>
    <w:rsid w:val="00DF2ECC"/>
    <w:rsid w:val="00DF34A2"/>
    <w:rsid w:val="00DF39A3"/>
    <w:rsid w:val="00DF3EC1"/>
    <w:rsid w:val="00DF42D8"/>
    <w:rsid w:val="00DF5393"/>
    <w:rsid w:val="00DF5DC4"/>
    <w:rsid w:val="00DF5F4B"/>
    <w:rsid w:val="00DF675E"/>
    <w:rsid w:val="00DF6EE7"/>
    <w:rsid w:val="00DF6EF5"/>
    <w:rsid w:val="00DF7A2A"/>
    <w:rsid w:val="00DF7D2E"/>
    <w:rsid w:val="00E000BA"/>
    <w:rsid w:val="00E0041C"/>
    <w:rsid w:val="00E00FA4"/>
    <w:rsid w:val="00E020F6"/>
    <w:rsid w:val="00E02CC6"/>
    <w:rsid w:val="00E02EAF"/>
    <w:rsid w:val="00E0369C"/>
    <w:rsid w:val="00E038C9"/>
    <w:rsid w:val="00E03A7F"/>
    <w:rsid w:val="00E045BD"/>
    <w:rsid w:val="00E049E3"/>
    <w:rsid w:val="00E05731"/>
    <w:rsid w:val="00E05DEF"/>
    <w:rsid w:val="00E05EDD"/>
    <w:rsid w:val="00E06753"/>
    <w:rsid w:val="00E06DFE"/>
    <w:rsid w:val="00E100E7"/>
    <w:rsid w:val="00E108B9"/>
    <w:rsid w:val="00E10934"/>
    <w:rsid w:val="00E10A48"/>
    <w:rsid w:val="00E1177C"/>
    <w:rsid w:val="00E124ED"/>
    <w:rsid w:val="00E12B7C"/>
    <w:rsid w:val="00E1392C"/>
    <w:rsid w:val="00E13E52"/>
    <w:rsid w:val="00E13F7D"/>
    <w:rsid w:val="00E14008"/>
    <w:rsid w:val="00E14349"/>
    <w:rsid w:val="00E14A5B"/>
    <w:rsid w:val="00E14D61"/>
    <w:rsid w:val="00E15446"/>
    <w:rsid w:val="00E163A0"/>
    <w:rsid w:val="00E16696"/>
    <w:rsid w:val="00E16AC0"/>
    <w:rsid w:val="00E16BFE"/>
    <w:rsid w:val="00E175B1"/>
    <w:rsid w:val="00E17825"/>
    <w:rsid w:val="00E17C02"/>
    <w:rsid w:val="00E17DAF"/>
    <w:rsid w:val="00E200D8"/>
    <w:rsid w:val="00E214F6"/>
    <w:rsid w:val="00E21F58"/>
    <w:rsid w:val="00E21FD6"/>
    <w:rsid w:val="00E223EF"/>
    <w:rsid w:val="00E22688"/>
    <w:rsid w:val="00E228AB"/>
    <w:rsid w:val="00E22934"/>
    <w:rsid w:val="00E231A2"/>
    <w:rsid w:val="00E23AC9"/>
    <w:rsid w:val="00E23F1F"/>
    <w:rsid w:val="00E248F9"/>
    <w:rsid w:val="00E24A87"/>
    <w:rsid w:val="00E24CE8"/>
    <w:rsid w:val="00E25A1E"/>
    <w:rsid w:val="00E26569"/>
    <w:rsid w:val="00E267FB"/>
    <w:rsid w:val="00E30038"/>
    <w:rsid w:val="00E30241"/>
    <w:rsid w:val="00E30608"/>
    <w:rsid w:val="00E30FA7"/>
    <w:rsid w:val="00E3119D"/>
    <w:rsid w:val="00E32884"/>
    <w:rsid w:val="00E32C91"/>
    <w:rsid w:val="00E3351E"/>
    <w:rsid w:val="00E33CE0"/>
    <w:rsid w:val="00E3418E"/>
    <w:rsid w:val="00E345DD"/>
    <w:rsid w:val="00E34958"/>
    <w:rsid w:val="00E36675"/>
    <w:rsid w:val="00E36A23"/>
    <w:rsid w:val="00E36ADA"/>
    <w:rsid w:val="00E37342"/>
    <w:rsid w:val="00E37C67"/>
    <w:rsid w:val="00E400C9"/>
    <w:rsid w:val="00E40D30"/>
    <w:rsid w:val="00E4135E"/>
    <w:rsid w:val="00E422B7"/>
    <w:rsid w:val="00E42D4F"/>
    <w:rsid w:val="00E42E18"/>
    <w:rsid w:val="00E42FD2"/>
    <w:rsid w:val="00E433E8"/>
    <w:rsid w:val="00E44369"/>
    <w:rsid w:val="00E44629"/>
    <w:rsid w:val="00E45252"/>
    <w:rsid w:val="00E4540C"/>
    <w:rsid w:val="00E4580D"/>
    <w:rsid w:val="00E459AE"/>
    <w:rsid w:val="00E45D4A"/>
    <w:rsid w:val="00E462C5"/>
    <w:rsid w:val="00E464A1"/>
    <w:rsid w:val="00E46856"/>
    <w:rsid w:val="00E46B09"/>
    <w:rsid w:val="00E4717F"/>
    <w:rsid w:val="00E47D29"/>
    <w:rsid w:val="00E503B7"/>
    <w:rsid w:val="00E506A1"/>
    <w:rsid w:val="00E506B3"/>
    <w:rsid w:val="00E50BFF"/>
    <w:rsid w:val="00E51836"/>
    <w:rsid w:val="00E5290A"/>
    <w:rsid w:val="00E54C01"/>
    <w:rsid w:val="00E55534"/>
    <w:rsid w:val="00E555ED"/>
    <w:rsid w:val="00E56628"/>
    <w:rsid w:val="00E57058"/>
    <w:rsid w:val="00E57AB0"/>
    <w:rsid w:val="00E60DF1"/>
    <w:rsid w:val="00E61A01"/>
    <w:rsid w:val="00E62213"/>
    <w:rsid w:val="00E6229C"/>
    <w:rsid w:val="00E63644"/>
    <w:rsid w:val="00E644E4"/>
    <w:rsid w:val="00E64C35"/>
    <w:rsid w:val="00E65296"/>
    <w:rsid w:val="00E6592D"/>
    <w:rsid w:val="00E6626B"/>
    <w:rsid w:val="00E663AF"/>
    <w:rsid w:val="00E672A3"/>
    <w:rsid w:val="00E67308"/>
    <w:rsid w:val="00E70233"/>
    <w:rsid w:val="00E705DB"/>
    <w:rsid w:val="00E708C5"/>
    <w:rsid w:val="00E709D7"/>
    <w:rsid w:val="00E70DD2"/>
    <w:rsid w:val="00E70F8C"/>
    <w:rsid w:val="00E71168"/>
    <w:rsid w:val="00E7120A"/>
    <w:rsid w:val="00E71353"/>
    <w:rsid w:val="00E714CD"/>
    <w:rsid w:val="00E71EC4"/>
    <w:rsid w:val="00E72889"/>
    <w:rsid w:val="00E72896"/>
    <w:rsid w:val="00E72CA6"/>
    <w:rsid w:val="00E72E65"/>
    <w:rsid w:val="00E731B1"/>
    <w:rsid w:val="00E736D6"/>
    <w:rsid w:val="00E74DD4"/>
    <w:rsid w:val="00E758B4"/>
    <w:rsid w:val="00E76D52"/>
    <w:rsid w:val="00E76D61"/>
    <w:rsid w:val="00E76FEE"/>
    <w:rsid w:val="00E7783D"/>
    <w:rsid w:val="00E803EE"/>
    <w:rsid w:val="00E80442"/>
    <w:rsid w:val="00E80AE6"/>
    <w:rsid w:val="00E80F04"/>
    <w:rsid w:val="00E8234F"/>
    <w:rsid w:val="00E82791"/>
    <w:rsid w:val="00E83280"/>
    <w:rsid w:val="00E83638"/>
    <w:rsid w:val="00E83A74"/>
    <w:rsid w:val="00E83E3E"/>
    <w:rsid w:val="00E83FD1"/>
    <w:rsid w:val="00E84461"/>
    <w:rsid w:val="00E846C3"/>
    <w:rsid w:val="00E84C88"/>
    <w:rsid w:val="00E85E8E"/>
    <w:rsid w:val="00E86B91"/>
    <w:rsid w:val="00E86FF8"/>
    <w:rsid w:val="00E87114"/>
    <w:rsid w:val="00E87C01"/>
    <w:rsid w:val="00E907E8"/>
    <w:rsid w:val="00E9102C"/>
    <w:rsid w:val="00E91A00"/>
    <w:rsid w:val="00E929B3"/>
    <w:rsid w:val="00E92B42"/>
    <w:rsid w:val="00E935B4"/>
    <w:rsid w:val="00E93B2F"/>
    <w:rsid w:val="00E94601"/>
    <w:rsid w:val="00E95B55"/>
    <w:rsid w:val="00E95D58"/>
    <w:rsid w:val="00E96158"/>
    <w:rsid w:val="00E961FD"/>
    <w:rsid w:val="00E962FC"/>
    <w:rsid w:val="00E9697B"/>
    <w:rsid w:val="00E97187"/>
    <w:rsid w:val="00EA28ED"/>
    <w:rsid w:val="00EA313E"/>
    <w:rsid w:val="00EA31B2"/>
    <w:rsid w:val="00EA3B4F"/>
    <w:rsid w:val="00EA3C69"/>
    <w:rsid w:val="00EA42E5"/>
    <w:rsid w:val="00EA5797"/>
    <w:rsid w:val="00EA59D8"/>
    <w:rsid w:val="00EA69B5"/>
    <w:rsid w:val="00EA69F5"/>
    <w:rsid w:val="00EA6A35"/>
    <w:rsid w:val="00EA6E74"/>
    <w:rsid w:val="00EA6ECE"/>
    <w:rsid w:val="00EA726B"/>
    <w:rsid w:val="00EA72DC"/>
    <w:rsid w:val="00EB12BC"/>
    <w:rsid w:val="00EB18B3"/>
    <w:rsid w:val="00EB1C9E"/>
    <w:rsid w:val="00EB287B"/>
    <w:rsid w:val="00EB346F"/>
    <w:rsid w:val="00EB4FFE"/>
    <w:rsid w:val="00EB58F7"/>
    <w:rsid w:val="00EB5A1C"/>
    <w:rsid w:val="00EB5F50"/>
    <w:rsid w:val="00EB6A33"/>
    <w:rsid w:val="00EB703C"/>
    <w:rsid w:val="00EB7688"/>
    <w:rsid w:val="00EB7D0A"/>
    <w:rsid w:val="00EC0335"/>
    <w:rsid w:val="00EC11D4"/>
    <w:rsid w:val="00EC1334"/>
    <w:rsid w:val="00EC1AF6"/>
    <w:rsid w:val="00EC1C72"/>
    <w:rsid w:val="00EC1DB6"/>
    <w:rsid w:val="00EC27F4"/>
    <w:rsid w:val="00EC4618"/>
    <w:rsid w:val="00EC5029"/>
    <w:rsid w:val="00EC5223"/>
    <w:rsid w:val="00EC6E2A"/>
    <w:rsid w:val="00EC6E36"/>
    <w:rsid w:val="00EC7FBA"/>
    <w:rsid w:val="00ED07D7"/>
    <w:rsid w:val="00ED1DDF"/>
    <w:rsid w:val="00ED2AC5"/>
    <w:rsid w:val="00ED3567"/>
    <w:rsid w:val="00ED3590"/>
    <w:rsid w:val="00ED3EC6"/>
    <w:rsid w:val="00ED4756"/>
    <w:rsid w:val="00ED4F7A"/>
    <w:rsid w:val="00ED570D"/>
    <w:rsid w:val="00ED606E"/>
    <w:rsid w:val="00ED64C4"/>
    <w:rsid w:val="00ED7070"/>
    <w:rsid w:val="00ED7649"/>
    <w:rsid w:val="00ED7971"/>
    <w:rsid w:val="00EE04E5"/>
    <w:rsid w:val="00EE10DB"/>
    <w:rsid w:val="00EE1351"/>
    <w:rsid w:val="00EE1486"/>
    <w:rsid w:val="00EE2B34"/>
    <w:rsid w:val="00EE3895"/>
    <w:rsid w:val="00EE44A5"/>
    <w:rsid w:val="00EE4FFB"/>
    <w:rsid w:val="00EE590D"/>
    <w:rsid w:val="00EE5EB1"/>
    <w:rsid w:val="00EE7277"/>
    <w:rsid w:val="00EE7C70"/>
    <w:rsid w:val="00EF04E9"/>
    <w:rsid w:val="00EF0CB1"/>
    <w:rsid w:val="00EF0F4B"/>
    <w:rsid w:val="00EF1B2E"/>
    <w:rsid w:val="00EF2160"/>
    <w:rsid w:val="00EF23E3"/>
    <w:rsid w:val="00EF338D"/>
    <w:rsid w:val="00EF4005"/>
    <w:rsid w:val="00EF4DFA"/>
    <w:rsid w:val="00EF6D1E"/>
    <w:rsid w:val="00EF76FB"/>
    <w:rsid w:val="00F01235"/>
    <w:rsid w:val="00F01C01"/>
    <w:rsid w:val="00F020A5"/>
    <w:rsid w:val="00F02E24"/>
    <w:rsid w:val="00F03688"/>
    <w:rsid w:val="00F04858"/>
    <w:rsid w:val="00F0600C"/>
    <w:rsid w:val="00F067B9"/>
    <w:rsid w:val="00F06912"/>
    <w:rsid w:val="00F0695C"/>
    <w:rsid w:val="00F073ED"/>
    <w:rsid w:val="00F07BD3"/>
    <w:rsid w:val="00F108B0"/>
    <w:rsid w:val="00F109EB"/>
    <w:rsid w:val="00F11A21"/>
    <w:rsid w:val="00F11CB2"/>
    <w:rsid w:val="00F1233D"/>
    <w:rsid w:val="00F1257E"/>
    <w:rsid w:val="00F1391E"/>
    <w:rsid w:val="00F13E07"/>
    <w:rsid w:val="00F1404B"/>
    <w:rsid w:val="00F143DE"/>
    <w:rsid w:val="00F1491D"/>
    <w:rsid w:val="00F14FD6"/>
    <w:rsid w:val="00F151EE"/>
    <w:rsid w:val="00F154A3"/>
    <w:rsid w:val="00F15AC5"/>
    <w:rsid w:val="00F15DE1"/>
    <w:rsid w:val="00F15E1E"/>
    <w:rsid w:val="00F166C6"/>
    <w:rsid w:val="00F17151"/>
    <w:rsid w:val="00F17BA7"/>
    <w:rsid w:val="00F17FC1"/>
    <w:rsid w:val="00F20003"/>
    <w:rsid w:val="00F20B73"/>
    <w:rsid w:val="00F20FCB"/>
    <w:rsid w:val="00F20FDD"/>
    <w:rsid w:val="00F22CA7"/>
    <w:rsid w:val="00F233B4"/>
    <w:rsid w:val="00F238AB"/>
    <w:rsid w:val="00F23F78"/>
    <w:rsid w:val="00F2528B"/>
    <w:rsid w:val="00F25812"/>
    <w:rsid w:val="00F25B6F"/>
    <w:rsid w:val="00F26552"/>
    <w:rsid w:val="00F26B3C"/>
    <w:rsid w:val="00F26B8C"/>
    <w:rsid w:val="00F27E46"/>
    <w:rsid w:val="00F27F3B"/>
    <w:rsid w:val="00F307B8"/>
    <w:rsid w:val="00F308F5"/>
    <w:rsid w:val="00F30A3F"/>
    <w:rsid w:val="00F30C5F"/>
    <w:rsid w:val="00F312FE"/>
    <w:rsid w:val="00F3233C"/>
    <w:rsid w:val="00F3236E"/>
    <w:rsid w:val="00F326D6"/>
    <w:rsid w:val="00F33588"/>
    <w:rsid w:val="00F33CD4"/>
    <w:rsid w:val="00F3440A"/>
    <w:rsid w:val="00F345C1"/>
    <w:rsid w:val="00F35875"/>
    <w:rsid w:val="00F35ADE"/>
    <w:rsid w:val="00F35C87"/>
    <w:rsid w:val="00F3623E"/>
    <w:rsid w:val="00F36298"/>
    <w:rsid w:val="00F37AE1"/>
    <w:rsid w:val="00F37C0E"/>
    <w:rsid w:val="00F40185"/>
    <w:rsid w:val="00F41341"/>
    <w:rsid w:val="00F41921"/>
    <w:rsid w:val="00F423AA"/>
    <w:rsid w:val="00F424AE"/>
    <w:rsid w:val="00F424B8"/>
    <w:rsid w:val="00F425F0"/>
    <w:rsid w:val="00F42C98"/>
    <w:rsid w:val="00F43BCB"/>
    <w:rsid w:val="00F440C7"/>
    <w:rsid w:val="00F45A23"/>
    <w:rsid w:val="00F45E60"/>
    <w:rsid w:val="00F46C9E"/>
    <w:rsid w:val="00F4722C"/>
    <w:rsid w:val="00F475A1"/>
    <w:rsid w:val="00F47C2C"/>
    <w:rsid w:val="00F47E6F"/>
    <w:rsid w:val="00F508C4"/>
    <w:rsid w:val="00F509ED"/>
    <w:rsid w:val="00F50C81"/>
    <w:rsid w:val="00F51057"/>
    <w:rsid w:val="00F517EC"/>
    <w:rsid w:val="00F51D67"/>
    <w:rsid w:val="00F51F1D"/>
    <w:rsid w:val="00F53480"/>
    <w:rsid w:val="00F53E3F"/>
    <w:rsid w:val="00F54307"/>
    <w:rsid w:val="00F5454B"/>
    <w:rsid w:val="00F547E1"/>
    <w:rsid w:val="00F557EB"/>
    <w:rsid w:val="00F56671"/>
    <w:rsid w:val="00F56D02"/>
    <w:rsid w:val="00F57209"/>
    <w:rsid w:val="00F575E2"/>
    <w:rsid w:val="00F60283"/>
    <w:rsid w:val="00F604ED"/>
    <w:rsid w:val="00F60A84"/>
    <w:rsid w:val="00F60B59"/>
    <w:rsid w:val="00F60C3A"/>
    <w:rsid w:val="00F60D93"/>
    <w:rsid w:val="00F62DF4"/>
    <w:rsid w:val="00F638D7"/>
    <w:rsid w:val="00F641B0"/>
    <w:rsid w:val="00F6439A"/>
    <w:rsid w:val="00F647EC"/>
    <w:rsid w:val="00F65997"/>
    <w:rsid w:val="00F67D3A"/>
    <w:rsid w:val="00F70020"/>
    <w:rsid w:val="00F70389"/>
    <w:rsid w:val="00F7040C"/>
    <w:rsid w:val="00F70D7B"/>
    <w:rsid w:val="00F70EDB"/>
    <w:rsid w:val="00F71079"/>
    <w:rsid w:val="00F7151B"/>
    <w:rsid w:val="00F7172D"/>
    <w:rsid w:val="00F71980"/>
    <w:rsid w:val="00F71C75"/>
    <w:rsid w:val="00F71FDA"/>
    <w:rsid w:val="00F73040"/>
    <w:rsid w:val="00F734B1"/>
    <w:rsid w:val="00F740C8"/>
    <w:rsid w:val="00F75085"/>
    <w:rsid w:val="00F754E2"/>
    <w:rsid w:val="00F7552F"/>
    <w:rsid w:val="00F75F08"/>
    <w:rsid w:val="00F7622C"/>
    <w:rsid w:val="00F7630A"/>
    <w:rsid w:val="00F7724A"/>
    <w:rsid w:val="00F77425"/>
    <w:rsid w:val="00F774B4"/>
    <w:rsid w:val="00F774DA"/>
    <w:rsid w:val="00F77727"/>
    <w:rsid w:val="00F80C4E"/>
    <w:rsid w:val="00F81C25"/>
    <w:rsid w:val="00F8304A"/>
    <w:rsid w:val="00F83465"/>
    <w:rsid w:val="00F83A03"/>
    <w:rsid w:val="00F84115"/>
    <w:rsid w:val="00F85D68"/>
    <w:rsid w:val="00F85FD9"/>
    <w:rsid w:val="00F87606"/>
    <w:rsid w:val="00F87BBD"/>
    <w:rsid w:val="00F87C68"/>
    <w:rsid w:val="00F9027B"/>
    <w:rsid w:val="00F90E04"/>
    <w:rsid w:val="00F913B5"/>
    <w:rsid w:val="00F91D2D"/>
    <w:rsid w:val="00F92494"/>
    <w:rsid w:val="00F938BE"/>
    <w:rsid w:val="00F93ABB"/>
    <w:rsid w:val="00F93AD9"/>
    <w:rsid w:val="00F93C84"/>
    <w:rsid w:val="00F944C3"/>
    <w:rsid w:val="00F9476E"/>
    <w:rsid w:val="00F949A3"/>
    <w:rsid w:val="00F95655"/>
    <w:rsid w:val="00F959A7"/>
    <w:rsid w:val="00F96030"/>
    <w:rsid w:val="00F9646C"/>
    <w:rsid w:val="00F9710C"/>
    <w:rsid w:val="00F97DD9"/>
    <w:rsid w:val="00FA1252"/>
    <w:rsid w:val="00FA17F6"/>
    <w:rsid w:val="00FA2051"/>
    <w:rsid w:val="00FA25DA"/>
    <w:rsid w:val="00FA28E2"/>
    <w:rsid w:val="00FA3A55"/>
    <w:rsid w:val="00FA41FF"/>
    <w:rsid w:val="00FA4FEF"/>
    <w:rsid w:val="00FA5467"/>
    <w:rsid w:val="00FA58CB"/>
    <w:rsid w:val="00FA5A01"/>
    <w:rsid w:val="00FA74BF"/>
    <w:rsid w:val="00FB0941"/>
    <w:rsid w:val="00FB0B52"/>
    <w:rsid w:val="00FB0F66"/>
    <w:rsid w:val="00FB1C5A"/>
    <w:rsid w:val="00FB2124"/>
    <w:rsid w:val="00FB248B"/>
    <w:rsid w:val="00FB25FE"/>
    <w:rsid w:val="00FB3213"/>
    <w:rsid w:val="00FB3E5A"/>
    <w:rsid w:val="00FB4414"/>
    <w:rsid w:val="00FB4804"/>
    <w:rsid w:val="00FB4901"/>
    <w:rsid w:val="00FB54DF"/>
    <w:rsid w:val="00FB584C"/>
    <w:rsid w:val="00FB682B"/>
    <w:rsid w:val="00FB76FA"/>
    <w:rsid w:val="00FB7D60"/>
    <w:rsid w:val="00FC0658"/>
    <w:rsid w:val="00FC0F4A"/>
    <w:rsid w:val="00FC104E"/>
    <w:rsid w:val="00FC1BA9"/>
    <w:rsid w:val="00FC1C6B"/>
    <w:rsid w:val="00FC3793"/>
    <w:rsid w:val="00FC3FDA"/>
    <w:rsid w:val="00FC43E5"/>
    <w:rsid w:val="00FC490F"/>
    <w:rsid w:val="00FC4B3D"/>
    <w:rsid w:val="00FC4E5E"/>
    <w:rsid w:val="00FC4EF0"/>
    <w:rsid w:val="00FC592A"/>
    <w:rsid w:val="00FC5989"/>
    <w:rsid w:val="00FC634F"/>
    <w:rsid w:val="00FC648B"/>
    <w:rsid w:val="00FC69A9"/>
    <w:rsid w:val="00FC6B93"/>
    <w:rsid w:val="00FC7705"/>
    <w:rsid w:val="00FC7C12"/>
    <w:rsid w:val="00FD01BE"/>
    <w:rsid w:val="00FD0239"/>
    <w:rsid w:val="00FD0AB4"/>
    <w:rsid w:val="00FD1B4C"/>
    <w:rsid w:val="00FD1E77"/>
    <w:rsid w:val="00FD54DE"/>
    <w:rsid w:val="00FD5A8A"/>
    <w:rsid w:val="00FD5AB8"/>
    <w:rsid w:val="00FD5DB4"/>
    <w:rsid w:val="00FD61BB"/>
    <w:rsid w:val="00FD6328"/>
    <w:rsid w:val="00FD6E30"/>
    <w:rsid w:val="00FD75C4"/>
    <w:rsid w:val="00FD75C5"/>
    <w:rsid w:val="00FE00F4"/>
    <w:rsid w:val="00FE068E"/>
    <w:rsid w:val="00FE0714"/>
    <w:rsid w:val="00FE1A05"/>
    <w:rsid w:val="00FE2266"/>
    <w:rsid w:val="00FE2A51"/>
    <w:rsid w:val="00FE3AC0"/>
    <w:rsid w:val="00FE3BE9"/>
    <w:rsid w:val="00FE54C9"/>
    <w:rsid w:val="00FE5AB3"/>
    <w:rsid w:val="00FE7B73"/>
    <w:rsid w:val="00FF1588"/>
    <w:rsid w:val="00FF2152"/>
    <w:rsid w:val="00FF2BF7"/>
    <w:rsid w:val="00FF2ED4"/>
    <w:rsid w:val="00FF32D7"/>
    <w:rsid w:val="00FF5710"/>
    <w:rsid w:val="00FF576C"/>
    <w:rsid w:val="00FF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672DB25D"/>
  <w15:docId w15:val="{00145E81-C23C-4123-B004-EEEAD706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semiHidden="1" w:unhideWhenUsed="1"/>
    <w:lsdException w:name="Strong" w:locked="1" w:qFormat="1"/>
    <w:lsdException w:name="Emphasis" w:locked="1" w:uiPriority="20"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7021D"/>
  </w:style>
  <w:style w:type="paragraph" w:styleId="10">
    <w:name w:val="heading 1"/>
    <w:basedOn w:val="a5"/>
    <w:next w:val="a5"/>
    <w:link w:val="11"/>
    <w:qFormat/>
    <w:rsid w:val="00D7021D"/>
    <w:pPr>
      <w:keepNext/>
      <w:widowControl w:val="0"/>
      <w:ind w:right="-7" w:firstLine="567"/>
      <w:jc w:val="both"/>
      <w:outlineLvl w:val="0"/>
    </w:pPr>
    <w:rPr>
      <w:sz w:val="26"/>
      <w:u w:val="single"/>
      <w:lang w:val="en-US"/>
    </w:rPr>
  </w:style>
  <w:style w:type="paragraph" w:styleId="20">
    <w:name w:val="heading 2"/>
    <w:basedOn w:val="a5"/>
    <w:next w:val="a5"/>
    <w:qFormat/>
    <w:rsid w:val="00D7021D"/>
    <w:pPr>
      <w:keepNext/>
      <w:jc w:val="right"/>
      <w:outlineLvl w:val="1"/>
    </w:pPr>
    <w:rPr>
      <w:b/>
      <w:sz w:val="26"/>
    </w:rPr>
  </w:style>
  <w:style w:type="paragraph" w:styleId="3">
    <w:name w:val="heading 3"/>
    <w:basedOn w:val="a5"/>
    <w:next w:val="a5"/>
    <w:link w:val="30"/>
    <w:qFormat/>
    <w:rsid w:val="00D7021D"/>
    <w:pPr>
      <w:keepNext/>
      <w:ind w:right="-108"/>
      <w:jc w:val="both"/>
      <w:outlineLvl w:val="2"/>
    </w:pPr>
    <w:rPr>
      <w:sz w:val="24"/>
    </w:rPr>
  </w:style>
  <w:style w:type="paragraph" w:styleId="4">
    <w:name w:val="heading 4"/>
    <w:basedOn w:val="a5"/>
    <w:next w:val="a5"/>
    <w:link w:val="40"/>
    <w:qFormat/>
    <w:rsid w:val="00D7021D"/>
    <w:pPr>
      <w:keepNext/>
      <w:jc w:val="both"/>
      <w:outlineLvl w:val="3"/>
    </w:pPr>
    <w:rPr>
      <w:b/>
      <w:sz w:val="24"/>
    </w:rPr>
  </w:style>
  <w:style w:type="paragraph" w:styleId="5">
    <w:name w:val="heading 5"/>
    <w:basedOn w:val="a5"/>
    <w:next w:val="a5"/>
    <w:qFormat/>
    <w:rsid w:val="00D7021D"/>
    <w:pPr>
      <w:keepNext/>
      <w:jc w:val="center"/>
      <w:outlineLvl w:val="4"/>
    </w:pPr>
    <w:rPr>
      <w:sz w:val="24"/>
    </w:rPr>
  </w:style>
  <w:style w:type="paragraph" w:styleId="6">
    <w:name w:val="heading 6"/>
    <w:basedOn w:val="a5"/>
    <w:next w:val="a5"/>
    <w:qFormat/>
    <w:rsid w:val="00D7021D"/>
    <w:pPr>
      <w:keepNext/>
      <w:ind w:right="-1"/>
      <w:jc w:val="both"/>
      <w:outlineLvl w:val="5"/>
    </w:pPr>
    <w:rPr>
      <w:sz w:val="24"/>
    </w:rPr>
  </w:style>
  <w:style w:type="paragraph" w:styleId="7">
    <w:name w:val="heading 7"/>
    <w:basedOn w:val="a5"/>
    <w:next w:val="a5"/>
    <w:qFormat/>
    <w:rsid w:val="00D7021D"/>
    <w:pPr>
      <w:keepNext/>
      <w:tabs>
        <w:tab w:val="left" w:pos="426"/>
      </w:tabs>
      <w:ind w:right="-1"/>
      <w:jc w:val="both"/>
      <w:outlineLvl w:val="6"/>
    </w:pPr>
    <w:rPr>
      <w:b/>
      <w:sz w:val="24"/>
    </w:rPr>
  </w:style>
  <w:style w:type="paragraph" w:styleId="8">
    <w:name w:val="heading 8"/>
    <w:basedOn w:val="a5"/>
    <w:next w:val="a5"/>
    <w:qFormat/>
    <w:rsid w:val="00D7021D"/>
    <w:pPr>
      <w:keepNext/>
      <w:outlineLvl w:val="7"/>
    </w:pPr>
    <w:rPr>
      <w:sz w:val="26"/>
    </w:rPr>
  </w:style>
  <w:style w:type="paragraph" w:styleId="9">
    <w:name w:val="heading 9"/>
    <w:basedOn w:val="a5"/>
    <w:next w:val="a5"/>
    <w:qFormat/>
    <w:rsid w:val="00D7021D"/>
    <w:pPr>
      <w:keepNext/>
      <w:spacing w:before="80"/>
      <w:ind w:right="-7"/>
      <w:outlineLvl w:val="8"/>
    </w:pPr>
    <w:rPr>
      <w:b/>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2">
    <w:name w:val="Обычный1"/>
    <w:rsid w:val="00D7021D"/>
    <w:pPr>
      <w:widowControl w:val="0"/>
      <w:spacing w:line="280" w:lineRule="auto"/>
      <w:ind w:firstLine="720"/>
      <w:jc w:val="both"/>
    </w:pPr>
  </w:style>
  <w:style w:type="paragraph" w:customStyle="1" w:styleId="FR1">
    <w:name w:val="FR1"/>
    <w:rsid w:val="00D7021D"/>
    <w:pPr>
      <w:widowControl w:val="0"/>
      <w:spacing w:before="220"/>
      <w:ind w:left="1560" w:right="2000"/>
      <w:jc w:val="center"/>
    </w:pPr>
    <w:rPr>
      <w:sz w:val="36"/>
    </w:rPr>
  </w:style>
  <w:style w:type="paragraph" w:customStyle="1" w:styleId="FR4">
    <w:name w:val="FR4"/>
    <w:rsid w:val="00D7021D"/>
    <w:pPr>
      <w:widowControl w:val="0"/>
      <w:spacing w:before="440" w:line="300" w:lineRule="auto"/>
      <w:ind w:firstLine="720"/>
      <w:jc w:val="both"/>
    </w:pPr>
    <w:rPr>
      <w:rFonts w:ascii="Arial" w:hAnsi="Arial"/>
      <w:sz w:val="22"/>
    </w:rPr>
  </w:style>
  <w:style w:type="paragraph" w:styleId="a9">
    <w:name w:val="Body Text"/>
    <w:basedOn w:val="a5"/>
    <w:link w:val="aa"/>
    <w:rsid w:val="00D7021D"/>
    <w:pPr>
      <w:jc w:val="both"/>
    </w:pPr>
    <w:rPr>
      <w:sz w:val="28"/>
      <w:lang w:val="en-US"/>
    </w:rPr>
  </w:style>
  <w:style w:type="paragraph" w:styleId="ab">
    <w:name w:val="footer"/>
    <w:basedOn w:val="a5"/>
    <w:link w:val="ac"/>
    <w:uiPriority w:val="99"/>
    <w:rsid w:val="00D7021D"/>
    <w:pPr>
      <w:tabs>
        <w:tab w:val="center" w:pos="4153"/>
        <w:tab w:val="right" w:pos="8306"/>
      </w:tabs>
    </w:pPr>
  </w:style>
  <w:style w:type="character" w:styleId="ad">
    <w:name w:val="page number"/>
    <w:rsid w:val="00D7021D"/>
    <w:rPr>
      <w:rFonts w:cs="Times New Roman"/>
    </w:rPr>
  </w:style>
  <w:style w:type="paragraph" w:styleId="21">
    <w:name w:val="Body Text 2"/>
    <w:basedOn w:val="a5"/>
    <w:rsid w:val="00D7021D"/>
    <w:pPr>
      <w:spacing w:line="360" w:lineRule="auto"/>
      <w:jc w:val="center"/>
    </w:pPr>
    <w:rPr>
      <w:b/>
      <w:sz w:val="24"/>
      <w:lang w:val="en-US"/>
    </w:rPr>
  </w:style>
  <w:style w:type="paragraph" w:styleId="31">
    <w:name w:val="Body Text 3"/>
    <w:basedOn w:val="a5"/>
    <w:rsid w:val="00D7021D"/>
    <w:pPr>
      <w:spacing w:line="360" w:lineRule="auto"/>
      <w:jc w:val="both"/>
    </w:pPr>
    <w:rPr>
      <w:sz w:val="24"/>
      <w:lang w:val="en-US"/>
    </w:rPr>
  </w:style>
  <w:style w:type="paragraph" w:styleId="ae">
    <w:name w:val="Body Text Indent"/>
    <w:basedOn w:val="a5"/>
    <w:link w:val="af"/>
    <w:rsid w:val="00D7021D"/>
    <w:pPr>
      <w:spacing w:line="360" w:lineRule="auto"/>
      <w:ind w:firstLine="360"/>
      <w:jc w:val="both"/>
    </w:pPr>
    <w:rPr>
      <w:sz w:val="24"/>
    </w:rPr>
  </w:style>
  <w:style w:type="paragraph" w:styleId="af0">
    <w:name w:val="header"/>
    <w:basedOn w:val="a5"/>
    <w:rsid w:val="00D7021D"/>
    <w:pPr>
      <w:tabs>
        <w:tab w:val="center" w:pos="4153"/>
        <w:tab w:val="right" w:pos="8306"/>
      </w:tabs>
    </w:pPr>
  </w:style>
  <w:style w:type="paragraph" w:styleId="22">
    <w:name w:val="Body Text Indent 2"/>
    <w:basedOn w:val="a5"/>
    <w:rsid w:val="00D7021D"/>
    <w:pPr>
      <w:ind w:firstLine="567"/>
      <w:jc w:val="both"/>
    </w:pPr>
    <w:rPr>
      <w:sz w:val="26"/>
    </w:rPr>
  </w:style>
  <w:style w:type="paragraph" w:styleId="32">
    <w:name w:val="Body Text Indent 3"/>
    <w:basedOn w:val="a5"/>
    <w:rsid w:val="00D7021D"/>
    <w:pPr>
      <w:spacing w:before="80"/>
      <w:ind w:right="-7" w:firstLine="567"/>
      <w:jc w:val="both"/>
    </w:pPr>
    <w:rPr>
      <w:sz w:val="24"/>
    </w:rPr>
  </w:style>
  <w:style w:type="paragraph" w:styleId="13">
    <w:name w:val="toc 1"/>
    <w:basedOn w:val="a5"/>
    <w:next w:val="a5"/>
    <w:autoRedefine/>
    <w:uiPriority w:val="39"/>
    <w:rsid w:val="007928D0"/>
    <w:pPr>
      <w:tabs>
        <w:tab w:val="left" w:pos="440"/>
        <w:tab w:val="right" w:leader="dot" w:pos="8931"/>
      </w:tabs>
      <w:ind w:right="1415"/>
      <w:jc w:val="both"/>
    </w:pPr>
    <w:rPr>
      <w:i/>
      <w:sz w:val="24"/>
    </w:rPr>
  </w:style>
  <w:style w:type="paragraph" w:customStyle="1" w:styleId="23">
    <w:name w:val="заголовок 2"/>
    <w:basedOn w:val="a5"/>
    <w:next w:val="a5"/>
    <w:rsid w:val="00D7021D"/>
    <w:pPr>
      <w:keepNext/>
      <w:jc w:val="center"/>
    </w:pPr>
    <w:rPr>
      <w:b/>
      <w:sz w:val="24"/>
    </w:rPr>
  </w:style>
  <w:style w:type="paragraph" w:styleId="af1">
    <w:name w:val="Title"/>
    <w:basedOn w:val="a5"/>
    <w:qFormat/>
    <w:rsid w:val="00D7021D"/>
    <w:pPr>
      <w:tabs>
        <w:tab w:val="left" w:pos="0"/>
      </w:tabs>
      <w:ind w:right="-143"/>
      <w:jc w:val="center"/>
    </w:pPr>
    <w:rPr>
      <w:b/>
      <w:sz w:val="28"/>
    </w:rPr>
  </w:style>
  <w:style w:type="paragraph" w:customStyle="1" w:styleId="FR5">
    <w:name w:val="FR5"/>
    <w:rsid w:val="00D7021D"/>
    <w:pPr>
      <w:widowControl w:val="0"/>
      <w:spacing w:line="260" w:lineRule="auto"/>
      <w:ind w:firstLine="700"/>
    </w:pPr>
    <w:rPr>
      <w:sz w:val="18"/>
    </w:rPr>
  </w:style>
  <w:style w:type="paragraph" w:styleId="af2">
    <w:name w:val="caption"/>
    <w:basedOn w:val="a5"/>
    <w:qFormat/>
    <w:rsid w:val="00D7021D"/>
    <w:pPr>
      <w:jc w:val="center"/>
    </w:pPr>
    <w:rPr>
      <w:b/>
      <w:sz w:val="28"/>
    </w:rPr>
  </w:style>
  <w:style w:type="paragraph" w:styleId="af3">
    <w:name w:val="footnote text"/>
    <w:basedOn w:val="a5"/>
    <w:semiHidden/>
    <w:rsid w:val="00D7021D"/>
  </w:style>
  <w:style w:type="character" w:styleId="af4">
    <w:name w:val="footnote reference"/>
    <w:semiHidden/>
    <w:rsid w:val="00D7021D"/>
    <w:rPr>
      <w:rFonts w:cs="Times New Roman"/>
      <w:vertAlign w:val="superscript"/>
    </w:rPr>
  </w:style>
  <w:style w:type="character" w:styleId="af5">
    <w:name w:val="Hyperlink"/>
    <w:uiPriority w:val="99"/>
    <w:rsid w:val="00D7021D"/>
    <w:rPr>
      <w:rFonts w:cs="Times New Roman"/>
      <w:color w:val="0000FF"/>
      <w:u w:val="single"/>
    </w:rPr>
  </w:style>
  <w:style w:type="paragraph" w:styleId="af6">
    <w:name w:val="Document Map"/>
    <w:basedOn w:val="a5"/>
    <w:link w:val="af7"/>
    <w:semiHidden/>
    <w:rsid w:val="00BD1571"/>
    <w:pPr>
      <w:shd w:val="clear" w:color="auto" w:fill="000080"/>
    </w:pPr>
    <w:rPr>
      <w:rFonts w:ascii="Tahoma" w:hAnsi="Tahoma" w:cs="Tahoma"/>
      <w:sz w:val="22"/>
      <w:szCs w:val="22"/>
    </w:rPr>
  </w:style>
  <w:style w:type="character" w:customStyle="1" w:styleId="af7">
    <w:name w:val="Схема документа Знак"/>
    <w:link w:val="af6"/>
    <w:semiHidden/>
    <w:locked/>
    <w:rsid w:val="00BD1571"/>
    <w:rPr>
      <w:rFonts w:ascii="Tahoma" w:hAnsi="Tahoma" w:cs="Tahoma"/>
      <w:sz w:val="22"/>
      <w:szCs w:val="22"/>
      <w:shd w:val="clear" w:color="auto" w:fill="000080"/>
    </w:rPr>
  </w:style>
  <w:style w:type="character" w:styleId="af8">
    <w:name w:val="annotation reference"/>
    <w:semiHidden/>
    <w:rsid w:val="00BD1571"/>
    <w:rPr>
      <w:rFonts w:cs="Times New Roman"/>
      <w:sz w:val="16"/>
      <w:szCs w:val="16"/>
    </w:rPr>
  </w:style>
  <w:style w:type="paragraph" w:styleId="af9">
    <w:name w:val="annotation text"/>
    <w:basedOn w:val="a5"/>
    <w:link w:val="afa"/>
    <w:semiHidden/>
    <w:rsid w:val="00BD1571"/>
    <w:rPr>
      <w:sz w:val="22"/>
      <w:szCs w:val="22"/>
    </w:rPr>
  </w:style>
  <w:style w:type="character" w:customStyle="1" w:styleId="afa">
    <w:name w:val="Текст примечания Знак"/>
    <w:link w:val="af9"/>
    <w:semiHidden/>
    <w:locked/>
    <w:rsid w:val="00BD1571"/>
    <w:rPr>
      <w:rFonts w:cs="Times New Roman"/>
      <w:sz w:val="22"/>
      <w:szCs w:val="22"/>
    </w:rPr>
  </w:style>
  <w:style w:type="paragraph" w:customStyle="1" w:styleId="Numbering1">
    <w:name w:val="#Numbering1"/>
    <w:basedOn w:val="a5"/>
    <w:rsid w:val="00BD1571"/>
    <w:pPr>
      <w:numPr>
        <w:numId w:val="1"/>
      </w:numPr>
      <w:spacing w:after="120"/>
      <w:jc w:val="both"/>
    </w:pPr>
    <w:rPr>
      <w:sz w:val="24"/>
      <w:szCs w:val="24"/>
    </w:rPr>
  </w:style>
  <w:style w:type="paragraph" w:customStyle="1" w:styleId="1">
    <w:name w:val="#1"/>
    <w:basedOn w:val="a5"/>
    <w:rsid w:val="00BD1571"/>
    <w:pPr>
      <w:keepNext/>
      <w:keepLines/>
      <w:numPr>
        <w:numId w:val="2"/>
      </w:numPr>
      <w:spacing w:after="120"/>
      <w:jc w:val="both"/>
      <w:outlineLvl w:val="0"/>
    </w:pPr>
    <w:rPr>
      <w:sz w:val="24"/>
      <w:szCs w:val="24"/>
    </w:rPr>
  </w:style>
  <w:style w:type="paragraph" w:customStyle="1" w:styleId="2">
    <w:name w:val="#2"/>
    <w:basedOn w:val="1"/>
    <w:rsid w:val="00BD1571"/>
    <w:pPr>
      <w:keepNext w:val="0"/>
      <w:keepLines w:val="0"/>
      <w:numPr>
        <w:numId w:val="3"/>
      </w:numPr>
      <w:outlineLvl w:val="9"/>
    </w:pPr>
  </w:style>
  <w:style w:type="paragraph" w:customStyle="1" w:styleId="H1">
    <w:name w:val="#H1"/>
    <w:basedOn w:val="a5"/>
    <w:rsid w:val="00BD1571"/>
    <w:pPr>
      <w:keepNext/>
      <w:keepLines/>
      <w:numPr>
        <w:numId w:val="4"/>
      </w:numPr>
      <w:spacing w:after="120"/>
      <w:outlineLvl w:val="0"/>
    </w:pPr>
    <w:rPr>
      <w:b/>
      <w:bCs/>
      <w:sz w:val="24"/>
      <w:szCs w:val="24"/>
    </w:rPr>
  </w:style>
  <w:style w:type="paragraph" w:styleId="afb">
    <w:name w:val="Block Text"/>
    <w:basedOn w:val="a5"/>
    <w:rsid w:val="00BD1571"/>
    <w:pPr>
      <w:spacing w:line="240" w:lineRule="atLeast"/>
      <w:ind w:left="720" w:right="29"/>
      <w:jc w:val="both"/>
    </w:pPr>
  </w:style>
  <w:style w:type="paragraph" w:styleId="afc">
    <w:name w:val="Balloon Text"/>
    <w:basedOn w:val="a5"/>
    <w:link w:val="afd"/>
    <w:semiHidden/>
    <w:rsid w:val="00BD1571"/>
    <w:rPr>
      <w:rFonts w:ascii="Tahoma" w:hAnsi="Tahoma" w:cs="Tahoma"/>
      <w:sz w:val="16"/>
      <w:szCs w:val="16"/>
    </w:rPr>
  </w:style>
  <w:style w:type="character" w:customStyle="1" w:styleId="afd">
    <w:name w:val="Текст выноски Знак"/>
    <w:link w:val="afc"/>
    <w:semiHidden/>
    <w:locked/>
    <w:rsid w:val="00BD1571"/>
    <w:rPr>
      <w:rFonts w:ascii="Tahoma" w:hAnsi="Tahoma" w:cs="Tahoma"/>
      <w:sz w:val="16"/>
      <w:szCs w:val="16"/>
    </w:rPr>
  </w:style>
  <w:style w:type="paragraph" w:styleId="afe">
    <w:name w:val="annotation subject"/>
    <w:basedOn w:val="af9"/>
    <w:next w:val="af9"/>
    <w:link w:val="aff"/>
    <w:semiHidden/>
    <w:rsid w:val="00BD1571"/>
    <w:rPr>
      <w:b/>
      <w:bCs/>
      <w:sz w:val="20"/>
      <w:szCs w:val="20"/>
    </w:rPr>
  </w:style>
  <w:style w:type="character" w:customStyle="1" w:styleId="aff">
    <w:name w:val="Тема примечания Знак"/>
    <w:link w:val="afe"/>
    <w:semiHidden/>
    <w:locked/>
    <w:rsid w:val="00BD1571"/>
    <w:rPr>
      <w:rFonts w:cs="Times New Roman"/>
      <w:b/>
      <w:bCs/>
      <w:sz w:val="22"/>
      <w:szCs w:val="22"/>
    </w:rPr>
  </w:style>
  <w:style w:type="paragraph" w:customStyle="1" w:styleId="a0">
    <w:name w:val="Раздел"/>
    <w:basedOn w:val="10"/>
    <w:rsid w:val="00BD1571"/>
    <w:pPr>
      <w:widowControl/>
      <w:numPr>
        <w:numId w:val="5"/>
      </w:numPr>
      <w:spacing w:before="240" w:after="120"/>
      <w:ind w:right="0"/>
      <w:jc w:val="center"/>
    </w:pPr>
    <w:rPr>
      <w:b/>
      <w:bCs/>
      <w:caps/>
      <w:sz w:val="24"/>
      <w:szCs w:val="24"/>
      <w:u w:val="none"/>
      <w:lang w:val="ru-RU"/>
    </w:rPr>
  </w:style>
  <w:style w:type="paragraph" w:customStyle="1" w:styleId="a1">
    <w:name w:val="Пункт"/>
    <w:basedOn w:val="a5"/>
    <w:rsid w:val="00BD1571"/>
    <w:pPr>
      <w:numPr>
        <w:ilvl w:val="1"/>
        <w:numId w:val="5"/>
      </w:numPr>
      <w:spacing w:before="120"/>
      <w:jc w:val="both"/>
    </w:pPr>
    <w:rPr>
      <w:sz w:val="22"/>
      <w:szCs w:val="22"/>
    </w:rPr>
  </w:style>
  <w:style w:type="paragraph" w:customStyle="1" w:styleId="a2">
    <w:name w:val="Подпункт"/>
    <w:basedOn w:val="a5"/>
    <w:rsid w:val="00BD1571"/>
    <w:pPr>
      <w:numPr>
        <w:ilvl w:val="2"/>
        <w:numId w:val="5"/>
      </w:numPr>
    </w:pPr>
  </w:style>
  <w:style w:type="paragraph" w:customStyle="1" w:styleId="a3">
    <w:name w:val="Баллет"/>
    <w:basedOn w:val="a5"/>
    <w:rsid w:val="00BD1571"/>
    <w:pPr>
      <w:numPr>
        <w:ilvl w:val="3"/>
        <w:numId w:val="5"/>
      </w:numPr>
    </w:pPr>
  </w:style>
  <w:style w:type="paragraph" w:customStyle="1" w:styleId="a4">
    <w:name w:val="Буква"/>
    <w:basedOn w:val="a5"/>
    <w:rsid w:val="00BD1571"/>
    <w:pPr>
      <w:numPr>
        <w:ilvl w:val="4"/>
        <w:numId w:val="5"/>
      </w:numPr>
    </w:pPr>
  </w:style>
  <w:style w:type="paragraph" w:customStyle="1" w:styleId="ConsNormal">
    <w:name w:val="ConsNormal"/>
    <w:rsid w:val="008C7C5E"/>
    <w:pPr>
      <w:widowControl w:val="0"/>
      <w:autoSpaceDE w:val="0"/>
      <w:autoSpaceDN w:val="0"/>
      <w:adjustRightInd w:val="0"/>
      <w:ind w:right="19772" w:firstLine="720"/>
    </w:pPr>
    <w:rPr>
      <w:rFonts w:ascii="Arial" w:hAnsi="Arial" w:cs="Arial"/>
    </w:rPr>
  </w:style>
  <w:style w:type="paragraph" w:customStyle="1" w:styleId="ConsNonformat">
    <w:name w:val="ConsNonformat"/>
    <w:rsid w:val="008C7C5E"/>
    <w:pPr>
      <w:widowControl w:val="0"/>
      <w:autoSpaceDE w:val="0"/>
      <w:autoSpaceDN w:val="0"/>
      <w:adjustRightInd w:val="0"/>
      <w:ind w:right="19772"/>
    </w:pPr>
    <w:rPr>
      <w:rFonts w:ascii="Courier New" w:hAnsi="Courier New" w:cs="Courier New"/>
    </w:rPr>
  </w:style>
  <w:style w:type="paragraph" w:customStyle="1" w:styleId="ConsTitle">
    <w:name w:val="ConsTitle"/>
    <w:rsid w:val="008C7C5E"/>
    <w:pPr>
      <w:widowControl w:val="0"/>
      <w:autoSpaceDE w:val="0"/>
      <w:autoSpaceDN w:val="0"/>
      <w:adjustRightInd w:val="0"/>
      <w:ind w:right="19772"/>
    </w:pPr>
    <w:rPr>
      <w:rFonts w:ascii="Arial" w:hAnsi="Arial" w:cs="Arial"/>
      <w:b/>
      <w:bCs/>
      <w:sz w:val="16"/>
      <w:szCs w:val="16"/>
    </w:rPr>
  </w:style>
  <w:style w:type="paragraph" w:customStyle="1" w:styleId="14">
    <w:name w:val="Абзац списка1"/>
    <w:basedOn w:val="a5"/>
    <w:rsid w:val="00BA7329"/>
    <w:pPr>
      <w:ind w:left="720"/>
    </w:pPr>
  </w:style>
  <w:style w:type="character" w:customStyle="1" w:styleId="af">
    <w:name w:val="Основной текст с отступом Знак"/>
    <w:link w:val="ae"/>
    <w:locked/>
    <w:rsid w:val="008D2188"/>
    <w:rPr>
      <w:rFonts w:cs="Times New Roman"/>
      <w:sz w:val="24"/>
    </w:rPr>
  </w:style>
  <w:style w:type="paragraph" w:styleId="aff0">
    <w:name w:val="TOC Heading"/>
    <w:basedOn w:val="10"/>
    <w:next w:val="a5"/>
    <w:uiPriority w:val="39"/>
    <w:semiHidden/>
    <w:unhideWhenUsed/>
    <w:qFormat/>
    <w:rsid w:val="00AD0B71"/>
    <w:pPr>
      <w:keepLines/>
      <w:widowControl/>
      <w:spacing w:before="480" w:line="276" w:lineRule="auto"/>
      <w:ind w:right="0" w:firstLine="0"/>
      <w:jc w:val="left"/>
      <w:outlineLvl w:val="9"/>
    </w:pPr>
    <w:rPr>
      <w:rFonts w:ascii="Cambria" w:hAnsi="Cambria"/>
      <w:b/>
      <w:bCs/>
      <w:color w:val="365F91"/>
      <w:sz w:val="28"/>
      <w:szCs w:val="28"/>
      <w:u w:val="none"/>
      <w:lang w:val="ru-RU" w:eastAsia="en-US"/>
    </w:rPr>
  </w:style>
  <w:style w:type="character" w:customStyle="1" w:styleId="40">
    <w:name w:val="Заголовок 4 Знак"/>
    <w:link w:val="4"/>
    <w:locked/>
    <w:rsid w:val="0066022D"/>
    <w:rPr>
      <w:b/>
      <w:sz w:val="24"/>
    </w:rPr>
  </w:style>
  <w:style w:type="paragraph" w:styleId="aff1">
    <w:name w:val="List Paragraph"/>
    <w:basedOn w:val="a5"/>
    <w:uiPriority w:val="34"/>
    <w:qFormat/>
    <w:rsid w:val="0066022D"/>
    <w:pPr>
      <w:ind w:left="720"/>
      <w:contextualSpacing/>
    </w:pPr>
  </w:style>
  <w:style w:type="paragraph" w:styleId="aff2">
    <w:name w:val="Revision"/>
    <w:hidden/>
    <w:uiPriority w:val="99"/>
    <w:semiHidden/>
    <w:rsid w:val="00506E74"/>
  </w:style>
  <w:style w:type="paragraph" w:styleId="a">
    <w:name w:val="List Bullet"/>
    <w:basedOn w:val="a5"/>
    <w:rsid w:val="0017577C"/>
    <w:pPr>
      <w:numPr>
        <w:numId w:val="7"/>
      </w:numPr>
      <w:contextualSpacing/>
    </w:pPr>
  </w:style>
  <w:style w:type="character" w:styleId="aff3">
    <w:name w:val="Emphasis"/>
    <w:uiPriority w:val="20"/>
    <w:qFormat/>
    <w:locked/>
    <w:rsid w:val="003B4A54"/>
    <w:rPr>
      <w:i/>
      <w:iCs/>
    </w:rPr>
  </w:style>
  <w:style w:type="paragraph" w:customStyle="1" w:styleId="ConsPlusNormal">
    <w:name w:val="ConsPlusNormal"/>
    <w:rsid w:val="00CB25E6"/>
    <w:pPr>
      <w:autoSpaceDE w:val="0"/>
      <w:autoSpaceDN w:val="0"/>
      <w:adjustRightInd w:val="0"/>
      <w:ind w:firstLine="720"/>
    </w:pPr>
    <w:rPr>
      <w:rFonts w:ascii="Arial" w:hAnsi="Arial" w:cs="Arial"/>
    </w:rPr>
  </w:style>
  <w:style w:type="paragraph" w:styleId="aff4">
    <w:name w:val="Normal (Web)"/>
    <w:basedOn w:val="a5"/>
    <w:uiPriority w:val="99"/>
    <w:unhideWhenUsed/>
    <w:rsid w:val="004D2149"/>
    <w:pPr>
      <w:spacing w:before="100" w:beforeAutospacing="1" w:after="100" w:afterAutospacing="1"/>
    </w:pPr>
    <w:rPr>
      <w:sz w:val="24"/>
      <w:szCs w:val="24"/>
    </w:rPr>
  </w:style>
  <w:style w:type="character" w:styleId="aff5">
    <w:name w:val="Placeholder Text"/>
    <w:uiPriority w:val="99"/>
    <w:semiHidden/>
    <w:rsid w:val="00FD75C5"/>
    <w:rPr>
      <w:color w:val="808080"/>
    </w:rPr>
  </w:style>
  <w:style w:type="paragraph" w:customStyle="1" w:styleId="aff6">
    <w:name w:val="Текст в таблице"/>
    <w:basedOn w:val="a5"/>
    <w:rsid w:val="002D79A9"/>
    <w:pPr>
      <w:ind w:firstLine="567"/>
      <w:jc w:val="both"/>
    </w:pPr>
    <w:rPr>
      <w:sz w:val="22"/>
    </w:rPr>
  </w:style>
  <w:style w:type="paragraph" w:styleId="aff7">
    <w:name w:val="endnote text"/>
    <w:basedOn w:val="a5"/>
    <w:link w:val="aff8"/>
    <w:rsid w:val="000969D9"/>
  </w:style>
  <w:style w:type="character" w:customStyle="1" w:styleId="aff8">
    <w:name w:val="Текст концевой сноски Знак"/>
    <w:basedOn w:val="a6"/>
    <w:link w:val="aff7"/>
    <w:rsid w:val="000969D9"/>
  </w:style>
  <w:style w:type="character" w:styleId="aff9">
    <w:name w:val="endnote reference"/>
    <w:rsid w:val="000969D9"/>
    <w:rPr>
      <w:vertAlign w:val="superscript"/>
    </w:rPr>
  </w:style>
  <w:style w:type="table" w:styleId="affa">
    <w:name w:val="Table Grid"/>
    <w:basedOn w:val="a7"/>
    <w:locked/>
    <w:rsid w:val="00F37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FollowedHyperlink"/>
    <w:basedOn w:val="a6"/>
    <w:rsid w:val="009F5A80"/>
    <w:rPr>
      <w:color w:val="800080" w:themeColor="followedHyperlink"/>
      <w:u w:val="single"/>
    </w:rPr>
  </w:style>
  <w:style w:type="character" w:customStyle="1" w:styleId="11">
    <w:name w:val="Заголовок 1 Знак"/>
    <w:link w:val="10"/>
    <w:rsid w:val="00CD45D7"/>
    <w:rPr>
      <w:sz w:val="26"/>
      <w:u w:val="single"/>
      <w:lang w:val="en-US"/>
    </w:rPr>
  </w:style>
  <w:style w:type="paragraph" w:customStyle="1" w:styleId="caaieiaie2">
    <w:name w:val="caaieiaie 2"/>
    <w:basedOn w:val="a5"/>
    <w:next w:val="a5"/>
    <w:rsid w:val="0081571F"/>
    <w:pPr>
      <w:keepNext/>
      <w:widowControl w:val="0"/>
      <w:spacing w:before="240" w:after="60"/>
      <w:jc w:val="both"/>
    </w:pPr>
    <w:rPr>
      <w:rFonts w:ascii="Arial" w:hAnsi="Arial"/>
      <w:b/>
      <w:i/>
      <w:sz w:val="24"/>
    </w:rPr>
  </w:style>
  <w:style w:type="character" w:customStyle="1" w:styleId="aa">
    <w:name w:val="Основной текст Знак"/>
    <w:basedOn w:val="a6"/>
    <w:link w:val="a9"/>
    <w:rsid w:val="003D0AAC"/>
    <w:rPr>
      <w:sz w:val="28"/>
      <w:lang w:val="en-US"/>
    </w:rPr>
  </w:style>
  <w:style w:type="table" w:styleId="-1">
    <w:name w:val="Table Web 1"/>
    <w:basedOn w:val="a7"/>
    <w:rsid w:val="00964F3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c">
    <w:name w:val="Table Elegant"/>
    <w:basedOn w:val="a7"/>
    <w:rsid w:val="00964F3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2C07CB"/>
    <w:pPr>
      <w:autoSpaceDE w:val="0"/>
      <w:autoSpaceDN w:val="0"/>
      <w:adjustRightInd w:val="0"/>
    </w:pPr>
    <w:rPr>
      <w:rFonts w:ascii="Arial" w:hAnsi="Arial" w:cs="Arial"/>
      <w:color w:val="000000"/>
      <w:sz w:val="24"/>
      <w:szCs w:val="24"/>
    </w:rPr>
  </w:style>
  <w:style w:type="character" w:customStyle="1" w:styleId="30">
    <w:name w:val="Заголовок 3 Знак"/>
    <w:link w:val="3"/>
    <w:rsid w:val="003E6D4B"/>
    <w:rPr>
      <w:sz w:val="24"/>
    </w:rPr>
  </w:style>
  <w:style w:type="paragraph" w:customStyle="1" w:styleId="Fiction">
    <w:name w:val="Fiction"/>
    <w:rsid w:val="00495279"/>
    <w:pPr>
      <w:jc w:val="both"/>
      <w:outlineLvl w:val="3"/>
    </w:pPr>
    <w:rPr>
      <w:rFonts w:ascii="Arial" w:hAnsi="Arial" w:cs="Arial"/>
      <w:sz w:val="18"/>
      <w:szCs w:val="18"/>
    </w:rPr>
  </w:style>
  <w:style w:type="character" w:customStyle="1" w:styleId="ac">
    <w:name w:val="Нижний колонтитул Знак"/>
    <w:link w:val="ab"/>
    <w:uiPriority w:val="99"/>
    <w:rsid w:val="0015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 w:id="227542407">
      <w:bodyDiv w:val="1"/>
      <w:marLeft w:val="0"/>
      <w:marRight w:val="0"/>
      <w:marTop w:val="0"/>
      <w:marBottom w:val="0"/>
      <w:divBdr>
        <w:top w:val="none" w:sz="0" w:space="0" w:color="auto"/>
        <w:left w:val="none" w:sz="0" w:space="0" w:color="auto"/>
        <w:bottom w:val="none" w:sz="0" w:space="0" w:color="auto"/>
        <w:right w:val="none" w:sz="0" w:space="0" w:color="auto"/>
      </w:divBdr>
    </w:div>
    <w:div w:id="286591928">
      <w:bodyDiv w:val="1"/>
      <w:marLeft w:val="0"/>
      <w:marRight w:val="0"/>
      <w:marTop w:val="0"/>
      <w:marBottom w:val="0"/>
      <w:divBdr>
        <w:top w:val="none" w:sz="0" w:space="0" w:color="auto"/>
        <w:left w:val="none" w:sz="0" w:space="0" w:color="auto"/>
        <w:bottom w:val="none" w:sz="0" w:space="0" w:color="auto"/>
        <w:right w:val="none" w:sz="0" w:space="0" w:color="auto"/>
      </w:divBdr>
    </w:div>
    <w:div w:id="288128032">
      <w:bodyDiv w:val="1"/>
      <w:marLeft w:val="0"/>
      <w:marRight w:val="0"/>
      <w:marTop w:val="0"/>
      <w:marBottom w:val="0"/>
      <w:divBdr>
        <w:top w:val="none" w:sz="0" w:space="0" w:color="auto"/>
        <w:left w:val="none" w:sz="0" w:space="0" w:color="auto"/>
        <w:bottom w:val="none" w:sz="0" w:space="0" w:color="auto"/>
        <w:right w:val="none" w:sz="0" w:space="0" w:color="auto"/>
      </w:divBdr>
    </w:div>
    <w:div w:id="311760799">
      <w:bodyDiv w:val="1"/>
      <w:marLeft w:val="0"/>
      <w:marRight w:val="0"/>
      <w:marTop w:val="0"/>
      <w:marBottom w:val="0"/>
      <w:divBdr>
        <w:top w:val="none" w:sz="0" w:space="0" w:color="auto"/>
        <w:left w:val="none" w:sz="0" w:space="0" w:color="auto"/>
        <w:bottom w:val="none" w:sz="0" w:space="0" w:color="auto"/>
        <w:right w:val="none" w:sz="0" w:space="0" w:color="auto"/>
      </w:divBdr>
    </w:div>
    <w:div w:id="598878123">
      <w:bodyDiv w:val="1"/>
      <w:marLeft w:val="0"/>
      <w:marRight w:val="0"/>
      <w:marTop w:val="0"/>
      <w:marBottom w:val="0"/>
      <w:divBdr>
        <w:top w:val="none" w:sz="0" w:space="0" w:color="auto"/>
        <w:left w:val="none" w:sz="0" w:space="0" w:color="auto"/>
        <w:bottom w:val="none" w:sz="0" w:space="0" w:color="auto"/>
        <w:right w:val="none" w:sz="0" w:space="0" w:color="auto"/>
      </w:divBdr>
    </w:div>
    <w:div w:id="648286897">
      <w:bodyDiv w:val="1"/>
      <w:marLeft w:val="0"/>
      <w:marRight w:val="0"/>
      <w:marTop w:val="0"/>
      <w:marBottom w:val="0"/>
      <w:divBdr>
        <w:top w:val="none" w:sz="0" w:space="0" w:color="auto"/>
        <w:left w:val="none" w:sz="0" w:space="0" w:color="auto"/>
        <w:bottom w:val="none" w:sz="0" w:space="0" w:color="auto"/>
        <w:right w:val="none" w:sz="0" w:space="0" w:color="auto"/>
      </w:divBdr>
    </w:div>
    <w:div w:id="670838608">
      <w:bodyDiv w:val="1"/>
      <w:marLeft w:val="0"/>
      <w:marRight w:val="0"/>
      <w:marTop w:val="0"/>
      <w:marBottom w:val="0"/>
      <w:divBdr>
        <w:top w:val="none" w:sz="0" w:space="0" w:color="auto"/>
        <w:left w:val="none" w:sz="0" w:space="0" w:color="auto"/>
        <w:bottom w:val="none" w:sz="0" w:space="0" w:color="auto"/>
        <w:right w:val="none" w:sz="0" w:space="0" w:color="auto"/>
      </w:divBdr>
      <w:divsChild>
        <w:div w:id="1831290676">
          <w:marLeft w:val="0"/>
          <w:marRight w:val="0"/>
          <w:marTop w:val="0"/>
          <w:marBottom w:val="0"/>
          <w:divBdr>
            <w:top w:val="none" w:sz="0" w:space="0" w:color="auto"/>
            <w:left w:val="none" w:sz="0" w:space="0" w:color="auto"/>
            <w:bottom w:val="none" w:sz="0" w:space="0" w:color="auto"/>
            <w:right w:val="none" w:sz="0" w:space="0" w:color="auto"/>
          </w:divBdr>
        </w:div>
        <w:div w:id="553466399">
          <w:marLeft w:val="0"/>
          <w:marRight w:val="0"/>
          <w:marTop w:val="0"/>
          <w:marBottom w:val="0"/>
          <w:divBdr>
            <w:top w:val="none" w:sz="0" w:space="0" w:color="auto"/>
            <w:left w:val="none" w:sz="0" w:space="0" w:color="auto"/>
            <w:bottom w:val="none" w:sz="0" w:space="0" w:color="auto"/>
            <w:right w:val="none" w:sz="0" w:space="0" w:color="auto"/>
          </w:divBdr>
        </w:div>
        <w:div w:id="1300958813">
          <w:marLeft w:val="0"/>
          <w:marRight w:val="0"/>
          <w:marTop w:val="0"/>
          <w:marBottom w:val="0"/>
          <w:divBdr>
            <w:top w:val="none" w:sz="0" w:space="0" w:color="auto"/>
            <w:left w:val="none" w:sz="0" w:space="0" w:color="auto"/>
            <w:bottom w:val="none" w:sz="0" w:space="0" w:color="auto"/>
            <w:right w:val="none" w:sz="0" w:space="0" w:color="auto"/>
          </w:divBdr>
        </w:div>
        <w:div w:id="133723737">
          <w:marLeft w:val="0"/>
          <w:marRight w:val="0"/>
          <w:marTop w:val="0"/>
          <w:marBottom w:val="0"/>
          <w:divBdr>
            <w:top w:val="none" w:sz="0" w:space="0" w:color="auto"/>
            <w:left w:val="none" w:sz="0" w:space="0" w:color="auto"/>
            <w:bottom w:val="none" w:sz="0" w:space="0" w:color="auto"/>
            <w:right w:val="none" w:sz="0" w:space="0" w:color="auto"/>
          </w:divBdr>
        </w:div>
        <w:div w:id="1544290515">
          <w:marLeft w:val="0"/>
          <w:marRight w:val="0"/>
          <w:marTop w:val="0"/>
          <w:marBottom w:val="0"/>
          <w:divBdr>
            <w:top w:val="none" w:sz="0" w:space="0" w:color="auto"/>
            <w:left w:val="none" w:sz="0" w:space="0" w:color="auto"/>
            <w:bottom w:val="none" w:sz="0" w:space="0" w:color="auto"/>
            <w:right w:val="none" w:sz="0" w:space="0" w:color="auto"/>
          </w:divBdr>
        </w:div>
        <w:div w:id="577524685">
          <w:marLeft w:val="0"/>
          <w:marRight w:val="0"/>
          <w:marTop w:val="0"/>
          <w:marBottom w:val="0"/>
          <w:divBdr>
            <w:top w:val="none" w:sz="0" w:space="0" w:color="auto"/>
            <w:left w:val="none" w:sz="0" w:space="0" w:color="auto"/>
            <w:bottom w:val="none" w:sz="0" w:space="0" w:color="auto"/>
            <w:right w:val="none" w:sz="0" w:space="0" w:color="auto"/>
          </w:divBdr>
        </w:div>
        <w:div w:id="2076273093">
          <w:marLeft w:val="0"/>
          <w:marRight w:val="0"/>
          <w:marTop w:val="0"/>
          <w:marBottom w:val="0"/>
          <w:divBdr>
            <w:top w:val="none" w:sz="0" w:space="0" w:color="auto"/>
            <w:left w:val="none" w:sz="0" w:space="0" w:color="auto"/>
            <w:bottom w:val="none" w:sz="0" w:space="0" w:color="auto"/>
            <w:right w:val="none" w:sz="0" w:space="0" w:color="auto"/>
          </w:divBdr>
        </w:div>
        <w:div w:id="1354723417">
          <w:marLeft w:val="0"/>
          <w:marRight w:val="0"/>
          <w:marTop w:val="0"/>
          <w:marBottom w:val="0"/>
          <w:divBdr>
            <w:top w:val="none" w:sz="0" w:space="0" w:color="auto"/>
            <w:left w:val="none" w:sz="0" w:space="0" w:color="auto"/>
            <w:bottom w:val="none" w:sz="0" w:space="0" w:color="auto"/>
            <w:right w:val="none" w:sz="0" w:space="0" w:color="auto"/>
          </w:divBdr>
        </w:div>
        <w:div w:id="590046504">
          <w:marLeft w:val="0"/>
          <w:marRight w:val="0"/>
          <w:marTop w:val="0"/>
          <w:marBottom w:val="0"/>
          <w:divBdr>
            <w:top w:val="none" w:sz="0" w:space="0" w:color="auto"/>
            <w:left w:val="none" w:sz="0" w:space="0" w:color="auto"/>
            <w:bottom w:val="none" w:sz="0" w:space="0" w:color="auto"/>
            <w:right w:val="none" w:sz="0" w:space="0" w:color="auto"/>
          </w:divBdr>
        </w:div>
        <w:div w:id="1622417410">
          <w:marLeft w:val="0"/>
          <w:marRight w:val="0"/>
          <w:marTop w:val="0"/>
          <w:marBottom w:val="0"/>
          <w:divBdr>
            <w:top w:val="none" w:sz="0" w:space="0" w:color="auto"/>
            <w:left w:val="none" w:sz="0" w:space="0" w:color="auto"/>
            <w:bottom w:val="none" w:sz="0" w:space="0" w:color="auto"/>
            <w:right w:val="none" w:sz="0" w:space="0" w:color="auto"/>
          </w:divBdr>
        </w:div>
        <w:div w:id="2095320670">
          <w:marLeft w:val="0"/>
          <w:marRight w:val="0"/>
          <w:marTop w:val="0"/>
          <w:marBottom w:val="0"/>
          <w:divBdr>
            <w:top w:val="none" w:sz="0" w:space="0" w:color="auto"/>
            <w:left w:val="none" w:sz="0" w:space="0" w:color="auto"/>
            <w:bottom w:val="none" w:sz="0" w:space="0" w:color="auto"/>
            <w:right w:val="none" w:sz="0" w:space="0" w:color="auto"/>
          </w:divBdr>
        </w:div>
        <w:div w:id="786122223">
          <w:marLeft w:val="0"/>
          <w:marRight w:val="0"/>
          <w:marTop w:val="0"/>
          <w:marBottom w:val="0"/>
          <w:divBdr>
            <w:top w:val="none" w:sz="0" w:space="0" w:color="auto"/>
            <w:left w:val="none" w:sz="0" w:space="0" w:color="auto"/>
            <w:bottom w:val="none" w:sz="0" w:space="0" w:color="auto"/>
            <w:right w:val="none" w:sz="0" w:space="0" w:color="auto"/>
          </w:divBdr>
        </w:div>
        <w:div w:id="61102364">
          <w:marLeft w:val="0"/>
          <w:marRight w:val="0"/>
          <w:marTop w:val="0"/>
          <w:marBottom w:val="0"/>
          <w:divBdr>
            <w:top w:val="none" w:sz="0" w:space="0" w:color="auto"/>
            <w:left w:val="none" w:sz="0" w:space="0" w:color="auto"/>
            <w:bottom w:val="none" w:sz="0" w:space="0" w:color="auto"/>
            <w:right w:val="none" w:sz="0" w:space="0" w:color="auto"/>
          </w:divBdr>
        </w:div>
        <w:div w:id="453521667">
          <w:marLeft w:val="0"/>
          <w:marRight w:val="0"/>
          <w:marTop w:val="0"/>
          <w:marBottom w:val="0"/>
          <w:divBdr>
            <w:top w:val="none" w:sz="0" w:space="0" w:color="auto"/>
            <w:left w:val="none" w:sz="0" w:space="0" w:color="auto"/>
            <w:bottom w:val="none" w:sz="0" w:space="0" w:color="auto"/>
            <w:right w:val="none" w:sz="0" w:space="0" w:color="auto"/>
          </w:divBdr>
        </w:div>
        <w:div w:id="1218857987">
          <w:marLeft w:val="0"/>
          <w:marRight w:val="0"/>
          <w:marTop w:val="0"/>
          <w:marBottom w:val="0"/>
          <w:divBdr>
            <w:top w:val="none" w:sz="0" w:space="0" w:color="auto"/>
            <w:left w:val="none" w:sz="0" w:space="0" w:color="auto"/>
            <w:bottom w:val="none" w:sz="0" w:space="0" w:color="auto"/>
            <w:right w:val="none" w:sz="0" w:space="0" w:color="auto"/>
          </w:divBdr>
        </w:div>
        <w:div w:id="478885383">
          <w:marLeft w:val="0"/>
          <w:marRight w:val="0"/>
          <w:marTop w:val="0"/>
          <w:marBottom w:val="0"/>
          <w:divBdr>
            <w:top w:val="none" w:sz="0" w:space="0" w:color="auto"/>
            <w:left w:val="none" w:sz="0" w:space="0" w:color="auto"/>
            <w:bottom w:val="none" w:sz="0" w:space="0" w:color="auto"/>
            <w:right w:val="none" w:sz="0" w:space="0" w:color="auto"/>
          </w:divBdr>
        </w:div>
        <w:div w:id="1400010695">
          <w:marLeft w:val="0"/>
          <w:marRight w:val="0"/>
          <w:marTop w:val="0"/>
          <w:marBottom w:val="0"/>
          <w:divBdr>
            <w:top w:val="none" w:sz="0" w:space="0" w:color="auto"/>
            <w:left w:val="none" w:sz="0" w:space="0" w:color="auto"/>
            <w:bottom w:val="none" w:sz="0" w:space="0" w:color="auto"/>
            <w:right w:val="none" w:sz="0" w:space="0" w:color="auto"/>
          </w:divBdr>
        </w:div>
        <w:div w:id="856847390">
          <w:marLeft w:val="0"/>
          <w:marRight w:val="0"/>
          <w:marTop w:val="0"/>
          <w:marBottom w:val="0"/>
          <w:divBdr>
            <w:top w:val="none" w:sz="0" w:space="0" w:color="auto"/>
            <w:left w:val="none" w:sz="0" w:space="0" w:color="auto"/>
            <w:bottom w:val="none" w:sz="0" w:space="0" w:color="auto"/>
            <w:right w:val="none" w:sz="0" w:space="0" w:color="auto"/>
          </w:divBdr>
        </w:div>
        <w:div w:id="1593705933">
          <w:marLeft w:val="0"/>
          <w:marRight w:val="0"/>
          <w:marTop w:val="0"/>
          <w:marBottom w:val="0"/>
          <w:divBdr>
            <w:top w:val="none" w:sz="0" w:space="0" w:color="auto"/>
            <w:left w:val="none" w:sz="0" w:space="0" w:color="auto"/>
            <w:bottom w:val="none" w:sz="0" w:space="0" w:color="auto"/>
            <w:right w:val="none" w:sz="0" w:space="0" w:color="auto"/>
          </w:divBdr>
        </w:div>
        <w:div w:id="247547457">
          <w:marLeft w:val="0"/>
          <w:marRight w:val="0"/>
          <w:marTop w:val="0"/>
          <w:marBottom w:val="0"/>
          <w:divBdr>
            <w:top w:val="none" w:sz="0" w:space="0" w:color="auto"/>
            <w:left w:val="none" w:sz="0" w:space="0" w:color="auto"/>
            <w:bottom w:val="none" w:sz="0" w:space="0" w:color="auto"/>
            <w:right w:val="none" w:sz="0" w:space="0" w:color="auto"/>
          </w:divBdr>
        </w:div>
        <w:div w:id="1096100101">
          <w:marLeft w:val="0"/>
          <w:marRight w:val="0"/>
          <w:marTop w:val="0"/>
          <w:marBottom w:val="0"/>
          <w:divBdr>
            <w:top w:val="none" w:sz="0" w:space="0" w:color="auto"/>
            <w:left w:val="none" w:sz="0" w:space="0" w:color="auto"/>
            <w:bottom w:val="none" w:sz="0" w:space="0" w:color="auto"/>
            <w:right w:val="none" w:sz="0" w:space="0" w:color="auto"/>
          </w:divBdr>
        </w:div>
        <w:div w:id="1153762397">
          <w:marLeft w:val="0"/>
          <w:marRight w:val="0"/>
          <w:marTop w:val="0"/>
          <w:marBottom w:val="0"/>
          <w:divBdr>
            <w:top w:val="none" w:sz="0" w:space="0" w:color="auto"/>
            <w:left w:val="none" w:sz="0" w:space="0" w:color="auto"/>
            <w:bottom w:val="none" w:sz="0" w:space="0" w:color="auto"/>
            <w:right w:val="none" w:sz="0" w:space="0" w:color="auto"/>
          </w:divBdr>
        </w:div>
        <w:div w:id="2105762383">
          <w:marLeft w:val="0"/>
          <w:marRight w:val="0"/>
          <w:marTop w:val="0"/>
          <w:marBottom w:val="0"/>
          <w:divBdr>
            <w:top w:val="none" w:sz="0" w:space="0" w:color="auto"/>
            <w:left w:val="none" w:sz="0" w:space="0" w:color="auto"/>
            <w:bottom w:val="none" w:sz="0" w:space="0" w:color="auto"/>
            <w:right w:val="none" w:sz="0" w:space="0" w:color="auto"/>
          </w:divBdr>
        </w:div>
        <w:div w:id="435683852">
          <w:marLeft w:val="0"/>
          <w:marRight w:val="0"/>
          <w:marTop w:val="0"/>
          <w:marBottom w:val="0"/>
          <w:divBdr>
            <w:top w:val="none" w:sz="0" w:space="0" w:color="auto"/>
            <w:left w:val="none" w:sz="0" w:space="0" w:color="auto"/>
            <w:bottom w:val="none" w:sz="0" w:space="0" w:color="auto"/>
            <w:right w:val="none" w:sz="0" w:space="0" w:color="auto"/>
          </w:divBdr>
        </w:div>
        <w:div w:id="42293715">
          <w:marLeft w:val="0"/>
          <w:marRight w:val="0"/>
          <w:marTop w:val="0"/>
          <w:marBottom w:val="0"/>
          <w:divBdr>
            <w:top w:val="none" w:sz="0" w:space="0" w:color="auto"/>
            <w:left w:val="none" w:sz="0" w:space="0" w:color="auto"/>
            <w:bottom w:val="none" w:sz="0" w:space="0" w:color="auto"/>
            <w:right w:val="none" w:sz="0" w:space="0" w:color="auto"/>
          </w:divBdr>
        </w:div>
        <w:div w:id="583564825">
          <w:marLeft w:val="0"/>
          <w:marRight w:val="0"/>
          <w:marTop w:val="0"/>
          <w:marBottom w:val="0"/>
          <w:divBdr>
            <w:top w:val="none" w:sz="0" w:space="0" w:color="auto"/>
            <w:left w:val="none" w:sz="0" w:space="0" w:color="auto"/>
            <w:bottom w:val="none" w:sz="0" w:space="0" w:color="auto"/>
            <w:right w:val="none" w:sz="0" w:space="0" w:color="auto"/>
          </w:divBdr>
        </w:div>
      </w:divsChild>
    </w:div>
    <w:div w:id="687876626">
      <w:bodyDiv w:val="1"/>
      <w:marLeft w:val="0"/>
      <w:marRight w:val="0"/>
      <w:marTop w:val="0"/>
      <w:marBottom w:val="0"/>
      <w:divBdr>
        <w:top w:val="none" w:sz="0" w:space="0" w:color="auto"/>
        <w:left w:val="none" w:sz="0" w:space="0" w:color="auto"/>
        <w:bottom w:val="none" w:sz="0" w:space="0" w:color="auto"/>
        <w:right w:val="none" w:sz="0" w:space="0" w:color="auto"/>
      </w:divBdr>
      <w:divsChild>
        <w:div w:id="269363110">
          <w:marLeft w:val="0"/>
          <w:marRight w:val="0"/>
          <w:marTop w:val="0"/>
          <w:marBottom w:val="0"/>
          <w:divBdr>
            <w:top w:val="none" w:sz="0" w:space="0" w:color="auto"/>
            <w:left w:val="none" w:sz="0" w:space="0" w:color="auto"/>
            <w:bottom w:val="none" w:sz="0" w:space="0" w:color="auto"/>
            <w:right w:val="none" w:sz="0" w:space="0" w:color="auto"/>
          </w:divBdr>
          <w:divsChild>
            <w:div w:id="1965497626">
              <w:marLeft w:val="0"/>
              <w:marRight w:val="0"/>
              <w:marTop w:val="0"/>
              <w:marBottom w:val="0"/>
              <w:divBdr>
                <w:top w:val="none" w:sz="0" w:space="0" w:color="auto"/>
                <w:left w:val="none" w:sz="0" w:space="0" w:color="auto"/>
                <w:bottom w:val="none" w:sz="0" w:space="0" w:color="auto"/>
                <w:right w:val="none" w:sz="0" w:space="0" w:color="auto"/>
              </w:divBdr>
              <w:divsChild>
                <w:div w:id="15959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4919">
      <w:bodyDiv w:val="1"/>
      <w:marLeft w:val="0"/>
      <w:marRight w:val="0"/>
      <w:marTop w:val="0"/>
      <w:marBottom w:val="0"/>
      <w:divBdr>
        <w:top w:val="none" w:sz="0" w:space="0" w:color="auto"/>
        <w:left w:val="none" w:sz="0" w:space="0" w:color="auto"/>
        <w:bottom w:val="none" w:sz="0" w:space="0" w:color="auto"/>
        <w:right w:val="none" w:sz="0" w:space="0" w:color="auto"/>
      </w:divBdr>
    </w:div>
    <w:div w:id="723019334">
      <w:bodyDiv w:val="1"/>
      <w:marLeft w:val="0"/>
      <w:marRight w:val="0"/>
      <w:marTop w:val="0"/>
      <w:marBottom w:val="0"/>
      <w:divBdr>
        <w:top w:val="none" w:sz="0" w:space="0" w:color="auto"/>
        <w:left w:val="none" w:sz="0" w:space="0" w:color="auto"/>
        <w:bottom w:val="none" w:sz="0" w:space="0" w:color="auto"/>
        <w:right w:val="none" w:sz="0" w:space="0" w:color="auto"/>
      </w:divBdr>
    </w:div>
    <w:div w:id="725686042">
      <w:bodyDiv w:val="1"/>
      <w:marLeft w:val="0"/>
      <w:marRight w:val="0"/>
      <w:marTop w:val="0"/>
      <w:marBottom w:val="0"/>
      <w:divBdr>
        <w:top w:val="none" w:sz="0" w:space="0" w:color="auto"/>
        <w:left w:val="none" w:sz="0" w:space="0" w:color="auto"/>
        <w:bottom w:val="none" w:sz="0" w:space="0" w:color="auto"/>
        <w:right w:val="none" w:sz="0" w:space="0" w:color="auto"/>
      </w:divBdr>
    </w:div>
    <w:div w:id="775826596">
      <w:bodyDiv w:val="1"/>
      <w:marLeft w:val="0"/>
      <w:marRight w:val="0"/>
      <w:marTop w:val="0"/>
      <w:marBottom w:val="0"/>
      <w:divBdr>
        <w:top w:val="none" w:sz="0" w:space="0" w:color="auto"/>
        <w:left w:val="none" w:sz="0" w:space="0" w:color="auto"/>
        <w:bottom w:val="none" w:sz="0" w:space="0" w:color="auto"/>
        <w:right w:val="none" w:sz="0" w:space="0" w:color="auto"/>
      </w:divBdr>
    </w:div>
    <w:div w:id="782303392">
      <w:bodyDiv w:val="1"/>
      <w:marLeft w:val="0"/>
      <w:marRight w:val="0"/>
      <w:marTop w:val="0"/>
      <w:marBottom w:val="0"/>
      <w:divBdr>
        <w:top w:val="none" w:sz="0" w:space="0" w:color="auto"/>
        <w:left w:val="none" w:sz="0" w:space="0" w:color="auto"/>
        <w:bottom w:val="none" w:sz="0" w:space="0" w:color="auto"/>
        <w:right w:val="none" w:sz="0" w:space="0" w:color="auto"/>
      </w:divBdr>
    </w:div>
    <w:div w:id="803275654">
      <w:bodyDiv w:val="1"/>
      <w:marLeft w:val="0"/>
      <w:marRight w:val="0"/>
      <w:marTop w:val="0"/>
      <w:marBottom w:val="0"/>
      <w:divBdr>
        <w:top w:val="none" w:sz="0" w:space="0" w:color="auto"/>
        <w:left w:val="none" w:sz="0" w:space="0" w:color="auto"/>
        <w:bottom w:val="none" w:sz="0" w:space="0" w:color="auto"/>
        <w:right w:val="none" w:sz="0" w:space="0" w:color="auto"/>
      </w:divBdr>
    </w:div>
    <w:div w:id="812412617">
      <w:bodyDiv w:val="1"/>
      <w:marLeft w:val="0"/>
      <w:marRight w:val="0"/>
      <w:marTop w:val="0"/>
      <w:marBottom w:val="0"/>
      <w:divBdr>
        <w:top w:val="none" w:sz="0" w:space="0" w:color="auto"/>
        <w:left w:val="none" w:sz="0" w:space="0" w:color="auto"/>
        <w:bottom w:val="none" w:sz="0" w:space="0" w:color="auto"/>
        <w:right w:val="none" w:sz="0" w:space="0" w:color="auto"/>
      </w:divBdr>
    </w:div>
    <w:div w:id="990791937">
      <w:bodyDiv w:val="1"/>
      <w:marLeft w:val="0"/>
      <w:marRight w:val="0"/>
      <w:marTop w:val="0"/>
      <w:marBottom w:val="0"/>
      <w:divBdr>
        <w:top w:val="none" w:sz="0" w:space="0" w:color="auto"/>
        <w:left w:val="none" w:sz="0" w:space="0" w:color="auto"/>
        <w:bottom w:val="none" w:sz="0" w:space="0" w:color="auto"/>
        <w:right w:val="none" w:sz="0" w:space="0" w:color="auto"/>
      </w:divBdr>
    </w:div>
    <w:div w:id="1071001118">
      <w:bodyDiv w:val="1"/>
      <w:marLeft w:val="0"/>
      <w:marRight w:val="0"/>
      <w:marTop w:val="0"/>
      <w:marBottom w:val="0"/>
      <w:divBdr>
        <w:top w:val="none" w:sz="0" w:space="0" w:color="auto"/>
        <w:left w:val="none" w:sz="0" w:space="0" w:color="auto"/>
        <w:bottom w:val="none" w:sz="0" w:space="0" w:color="auto"/>
        <w:right w:val="none" w:sz="0" w:space="0" w:color="auto"/>
      </w:divBdr>
    </w:div>
    <w:div w:id="1098719994">
      <w:bodyDiv w:val="1"/>
      <w:marLeft w:val="0"/>
      <w:marRight w:val="0"/>
      <w:marTop w:val="0"/>
      <w:marBottom w:val="0"/>
      <w:divBdr>
        <w:top w:val="none" w:sz="0" w:space="0" w:color="auto"/>
        <w:left w:val="none" w:sz="0" w:space="0" w:color="auto"/>
        <w:bottom w:val="none" w:sz="0" w:space="0" w:color="auto"/>
        <w:right w:val="none" w:sz="0" w:space="0" w:color="auto"/>
      </w:divBdr>
    </w:div>
    <w:div w:id="1280915012">
      <w:bodyDiv w:val="1"/>
      <w:marLeft w:val="0"/>
      <w:marRight w:val="0"/>
      <w:marTop w:val="0"/>
      <w:marBottom w:val="0"/>
      <w:divBdr>
        <w:top w:val="none" w:sz="0" w:space="0" w:color="auto"/>
        <w:left w:val="none" w:sz="0" w:space="0" w:color="auto"/>
        <w:bottom w:val="none" w:sz="0" w:space="0" w:color="auto"/>
        <w:right w:val="none" w:sz="0" w:space="0" w:color="auto"/>
      </w:divBdr>
    </w:div>
    <w:div w:id="1352416640">
      <w:bodyDiv w:val="1"/>
      <w:marLeft w:val="0"/>
      <w:marRight w:val="0"/>
      <w:marTop w:val="0"/>
      <w:marBottom w:val="0"/>
      <w:divBdr>
        <w:top w:val="none" w:sz="0" w:space="0" w:color="auto"/>
        <w:left w:val="none" w:sz="0" w:space="0" w:color="auto"/>
        <w:bottom w:val="none" w:sz="0" w:space="0" w:color="auto"/>
        <w:right w:val="none" w:sz="0" w:space="0" w:color="auto"/>
      </w:divBdr>
    </w:div>
    <w:div w:id="1589387067">
      <w:bodyDiv w:val="1"/>
      <w:marLeft w:val="0"/>
      <w:marRight w:val="0"/>
      <w:marTop w:val="0"/>
      <w:marBottom w:val="0"/>
      <w:divBdr>
        <w:top w:val="none" w:sz="0" w:space="0" w:color="auto"/>
        <w:left w:val="none" w:sz="0" w:space="0" w:color="auto"/>
        <w:bottom w:val="none" w:sz="0" w:space="0" w:color="auto"/>
        <w:right w:val="none" w:sz="0" w:space="0" w:color="auto"/>
      </w:divBdr>
      <w:divsChild>
        <w:div w:id="792214995">
          <w:marLeft w:val="0"/>
          <w:marRight w:val="0"/>
          <w:marTop w:val="0"/>
          <w:marBottom w:val="0"/>
          <w:divBdr>
            <w:top w:val="none" w:sz="0" w:space="0" w:color="auto"/>
            <w:left w:val="none" w:sz="0" w:space="0" w:color="auto"/>
            <w:bottom w:val="none" w:sz="0" w:space="0" w:color="auto"/>
            <w:right w:val="none" w:sz="0" w:space="0" w:color="auto"/>
          </w:divBdr>
        </w:div>
      </w:divsChild>
    </w:div>
    <w:div w:id="1673339315">
      <w:bodyDiv w:val="1"/>
      <w:marLeft w:val="0"/>
      <w:marRight w:val="0"/>
      <w:marTop w:val="0"/>
      <w:marBottom w:val="0"/>
      <w:divBdr>
        <w:top w:val="none" w:sz="0" w:space="0" w:color="auto"/>
        <w:left w:val="none" w:sz="0" w:space="0" w:color="auto"/>
        <w:bottom w:val="none" w:sz="0" w:space="0" w:color="auto"/>
        <w:right w:val="none" w:sz="0" w:space="0" w:color="auto"/>
      </w:divBdr>
    </w:div>
    <w:div w:id="1728144013">
      <w:bodyDiv w:val="1"/>
      <w:marLeft w:val="0"/>
      <w:marRight w:val="0"/>
      <w:marTop w:val="0"/>
      <w:marBottom w:val="0"/>
      <w:divBdr>
        <w:top w:val="none" w:sz="0" w:space="0" w:color="auto"/>
        <w:left w:val="none" w:sz="0" w:space="0" w:color="auto"/>
        <w:bottom w:val="none" w:sz="0" w:space="0" w:color="auto"/>
        <w:right w:val="none" w:sz="0" w:space="0" w:color="auto"/>
      </w:divBdr>
    </w:div>
    <w:div w:id="1752506567">
      <w:bodyDiv w:val="1"/>
      <w:marLeft w:val="0"/>
      <w:marRight w:val="0"/>
      <w:marTop w:val="0"/>
      <w:marBottom w:val="0"/>
      <w:divBdr>
        <w:top w:val="none" w:sz="0" w:space="0" w:color="auto"/>
        <w:left w:val="none" w:sz="0" w:space="0" w:color="auto"/>
        <w:bottom w:val="none" w:sz="0" w:space="0" w:color="auto"/>
        <w:right w:val="none" w:sz="0" w:space="0" w:color="auto"/>
      </w:divBdr>
    </w:div>
    <w:div w:id="1992253743">
      <w:bodyDiv w:val="1"/>
      <w:marLeft w:val="0"/>
      <w:marRight w:val="0"/>
      <w:marTop w:val="0"/>
      <w:marBottom w:val="0"/>
      <w:divBdr>
        <w:top w:val="none" w:sz="0" w:space="0" w:color="auto"/>
        <w:left w:val="none" w:sz="0" w:space="0" w:color="auto"/>
        <w:bottom w:val="none" w:sz="0" w:space="0" w:color="auto"/>
        <w:right w:val="none" w:sz="0" w:space="0" w:color="auto"/>
      </w:divBdr>
    </w:div>
    <w:div w:id="2041271506">
      <w:bodyDiv w:val="1"/>
      <w:marLeft w:val="0"/>
      <w:marRight w:val="0"/>
      <w:marTop w:val="0"/>
      <w:marBottom w:val="0"/>
      <w:divBdr>
        <w:top w:val="none" w:sz="0" w:space="0" w:color="auto"/>
        <w:left w:val="none" w:sz="0" w:space="0" w:color="auto"/>
        <w:bottom w:val="none" w:sz="0" w:space="0" w:color="auto"/>
        <w:right w:val="none" w:sz="0" w:space="0" w:color="auto"/>
      </w:divBdr>
    </w:div>
    <w:div w:id="2080209166">
      <w:bodyDiv w:val="1"/>
      <w:marLeft w:val="0"/>
      <w:marRight w:val="0"/>
      <w:marTop w:val="0"/>
      <w:marBottom w:val="0"/>
      <w:divBdr>
        <w:top w:val="none" w:sz="0" w:space="0" w:color="auto"/>
        <w:left w:val="none" w:sz="0" w:space="0" w:color="auto"/>
        <w:bottom w:val="none" w:sz="0" w:space="0" w:color="auto"/>
        <w:right w:val="none" w:sz="0" w:space="0" w:color="auto"/>
      </w:divBdr>
    </w:div>
    <w:div w:id="210726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7.bin"/><Relationship Id="rId21" Type="http://schemas.openxmlformats.org/officeDocument/2006/relationships/oleObject" Target="embeddings/oleObject6.bin"/><Relationship Id="rId42" Type="http://schemas.openxmlformats.org/officeDocument/2006/relationships/image" Target="media/image18.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0.bin"/><Relationship Id="rId112" Type="http://schemas.openxmlformats.org/officeDocument/2006/relationships/image" Target="media/image52.wmf"/><Relationship Id="rId133" Type="http://schemas.openxmlformats.org/officeDocument/2006/relationships/image" Target="media/image58.wmf"/><Relationship Id="rId138" Type="http://schemas.openxmlformats.org/officeDocument/2006/relationships/oleObject" Target="embeddings/oleObject70.bin"/><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1.bin"/><Relationship Id="rId32" Type="http://schemas.openxmlformats.org/officeDocument/2006/relationships/image" Target="media/image13.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5.bin"/><Relationship Id="rId102" Type="http://schemas.openxmlformats.org/officeDocument/2006/relationships/image" Target="media/image47.wmf"/><Relationship Id="rId123" Type="http://schemas.openxmlformats.org/officeDocument/2006/relationships/oleObject" Target="embeddings/oleObject61.bin"/><Relationship Id="rId128" Type="http://schemas.openxmlformats.org/officeDocument/2006/relationships/oleObject" Target="embeddings/oleObject64.bin"/><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3.bin"/><Relationship Id="rId22" Type="http://schemas.openxmlformats.org/officeDocument/2006/relationships/image" Target="media/image8.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0.bin"/><Relationship Id="rId113" Type="http://schemas.openxmlformats.org/officeDocument/2006/relationships/oleObject" Target="embeddings/oleObject53.bin"/><Relationship Id="rId118" Type="http://schemas.openxmlformats.org/officeDocument/2006/relationships/oleObject" Target="embeddings/oleObject58.bin"/><Relationship Id="rId134" Type="http://schemas.openxmlformats.org/officeDocument/2006/relationships/oleObject" Target="embeddings/oleObject68.bin"/><Relationship Id="rId13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oleObject" Target="embeddings/oleObject21.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oleObject" Target="embeddings/oleObject45.bin"/><Relationship Id="rId121" Type="http://schemas.openxmlformats.org/officeDocument/2006/relationships/oleObject" Target="embeddings/oleObject60.bin"/><Relationship Id="rId142"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48.bin"/><Relationship Id="rId108" Type="http://schemas.openxmlformats.org/officeDocument/2006/relationships/image" Target="media/image50.wmf"/><Relationship Id="rId116" Type="http://schemas.openxmlformats.org/officeDocument/2006/relationships/oleObject" Target="embeddings/oleObject56.bin"/><Relationship Id="rId124" Type="http://schemas.openxmlformats.org/officeDocument/2006/relationships/image" Target="media/image55.wmf"/><Relationship Id="rId129" Type="http://schemas.openxmlformats.org/officeDocument/2006/relationships/oleObject" Target="embeddings/oleObject65.bin"/><Relationship Id="rId137" Type="http://schemas.openxmlformats.org/officeDocument/2006/relationships/image" Target="media/image60.wmf"/><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1.wmf"/><Relationship Id="rId91" Type="http://schemas.openxmlformats.org/officeDocument/2006/relationships/oleObject" Target="embeddings/oleObject41.bin"/><Relationship Id="rId96" Type="http://schemas.openxmlformats.org/officeDocument/2006/relationships/image" Target="media/image45.wmf"/><Relationship Id="rId111" Type="http://schemas.openxmlformats.org/officeDocument/2006/relationships/oleObject" Target="embeddings/oleObject52.bin"/><Relationship Id="rId132" Type="http://schemas.openxmlformats.org/officeDocument/2006/relationships/oleObject" Target="embeddings/oleObject67.bin"/><Relationship Id="rId14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49.wmf"/><Relationship Id="rId114" Type="http://schemas.openxmlformats.org/officeDocument/2006/relationships/oleObject" Target="embeddings/oleObject54.bin"/><Relationship Id="rId119" Type="http://schemas.openxmlformats.org/officeDocument/2006/relationships/oleObject" Target="embeddings/oleObject59.bin"/><Relationship Id="rId127" Type="http://schemas.openxmlformats.org/officeDocument/2006/relationships/image" Target="media/image56.wmf"/><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4.wmf"/><Relationship Id="rId130" Type="http://schemas.openxmlformats.org/officeDocument/2006/relationships/oleObject" Target="embeddings/oleObject66.bin"/><Relationship Id="rId135" Type="http://schemas.openxmlformats.org/officeDocument/2006/relationships/image" Target="media/image59.wmf"/><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8378D1D7059A401D06FFD20D2799D0C1FDA6F451BB00D2F31E6DB7F0E8688E8080989FA36FD28AAPFV7J" TargetMode="External"/><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oleObject" Target="embeddings/oleObject44.bin"/><Relationship Id="rId104" Type="http://schemas.openxmlformats.org/officeDocument/2006/relationships/image" Target="media/image48.wmf"/><Relationship Id="rId120" Type="http://schemas.openxmlformats.org/officeDocument/2006/relationships/image" Target="media/image53.wmf"/><Relationship Id="rId125" Type="http://schemas.openxmlformats.org/officeDocument/2006/relationships/oleObject" Target="embeddings/oleObject62.bin"/><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image" Target="media/image30.wmf"/><Relationship Id="rId87" Type="http://schemas.openxmlformats.org/officeDocument/2006/relationships/oleObject" Target="embeddings/oleObject39.bin"/><Relationship Id="rId110" Type="http://schemas.openxmlformats.org/officeDocument/2006/relationships/image" Target="media/image51.wmf"/><Relationship Id="rId115" Type="http://schemas.openxmlformats.org/officeDocument/2006/relationships/oleObject" Target="embeddings/oleObject55.bin"/><Relationship Id="rId131" Type="http://schemas.openxmlformats.org/officeDocument/2006/relationships/image" Target="media/image57.wmf"/><Relationship Id="rId136" Type="http://schemas.openxmlformats.org/officeDocument/2006/relationships/oleObject" Target="embeddings/oleObject69.bin"/><Relationship Id="rId61" Type="http://schemas.openxmlformats.org/officeDocument/2006/relationships/oleObject" Target="embeddings/oleObject26.bin"/><Relationship Id="rId82" Type="http://schemas.openxmlformats.org/officeDocument/2006/relationships/image" Target="media/image38.wmf"/><Relationship Id="rId19" Type="http://schemas.openxmlformats.org/officeDocument/2006/relationships/oleObject" Target="embeddings/oleObject5.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5.wmf"/><Relationship Id="rId77" Type="http://schemas.openxmlformats.org/officeDocument/2006/relationships/oleObject" Target="embeddings/oleObject34.bin"/><Relationship Id="rId100" Type="http://schemas.openxmlformats.org/officeDocument/2006/relationships/image" Target="media/image46.wmf"/><Relationship Id="rId105" Type="http://schemas.openxmlformats.org/officeDocument/2006/relationships/oleObject" Target="embeddings/oleObject49.bin"/><Relationship Id="rId126" Type="http://schemas.openxmlformats.org/officeDocument/2006/relationships/oleObject" Target="embeddings/oleObject63.bin"/></Relationships>
</file>

<file path=word/_rels/footnotes.xml.rels><?xml version="1.0" encoding="UTF-8" standalone="yes"?>
<Relationships xmlns="http://schemas.openxmlformats.org/package/2006/relationships"><Relationship Id="rId2" Type="http://schemas.openxmlformats.org/officeDocument/2006/relationships/hyperlink" Target="http://pages.stern.nyu.edu/%7Eadamodar/" TargetMode="External"/><Relationship Id="rId1" Type="http://schemas.openxmlformats.org/officeDocument/2006/relationships/hyperlink" Target="http://www.cbr.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052;&#1077;&#1090;&#1086;&#1076;&#1080;&#1082;&#1072;%20&#1055;&#1056;&#1041;&#1041;\&#1053;&#1077;&#1072;&#1082;&#1090;&#1080;&#1074;&#1085;&#1099;&#1081;%20&#1088;&#1099;&#1085;&#1086;&#1082;_draft.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2F699-F55E-4ADD-8377-5C38BB5A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Неактивный рынок_draft</Template>
  <TotalTime>97</TotalTime>
  <Pages>12</Pages>
  <Words>3222</Words>
  <Characters>26256</Characters>
  <Application>Microsoft Office Word</Application>
  <DocSecurity>0</DocSecurity>
  <Lines>218</Lines>
  <Paragraphs>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Bank of Moscow</Company>
  <LinksUpToDate>false</LinksUpToDate>
  <CharactersWithSpaces>29420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Крашаков Алексей Юрьевич</cp:lastModifiedBy>
  <cp:revision>16</cp:revision>
  <cp:lastPrinted>2019-09-10T18:15:00Z</cp:lastPrinted>
  <dcterms:created xsi:type="dcterms:W3CDTF">2019-09-04T17:47:00Z</dcterms:created>
  <dcterms:modified xsi:type="dcterms:W3CDTF">2019-09-11T10:57:00Z</dcterms:modified>
</cp:coreProperties>
</file>